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514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875"/>
        <w:gridCol w:w="4721"/>
        <w:gridCol w:w="984"/>
        <w:gridCol w:w="4204"/>
      </w:tblGrid>
      <w:tr w:rsidR="001D3A92" w:rsidRPr="00320041" w14:paraId="0A1885CF" w14:textId="77777777" w:rsidTr="008C7BB2">
        <w:trPr>
          <w:trHeight w:val="721"/>
        </w:trPr>
        <w:tc>
          <w:tcPr>
            <w:tcW w:w="5000" w:type="pct"/>
            <w:gridSpan w:val="4"/>
            <w:vAlign w:val="center"/>
          </w:tcPr>
          <w:p w14:paraId="4EB4C096" w14:textId="5E8D36AF" w:rsidR="00FE01B4" w:rsidRPr="00D77E3D" w:rsidRDefault="00131C5B" w:rsidP="00A44CD8">
            <w:pPr>
              <w:pStyle w:val="StyleHeader"/>
              <w:rPr>
                <w:rFonts w:ascii="Noto Sans Black" w:hAnsi="Noto Sans Black" w:cs="Noto Sans Black"/>
              </w:rPr>
            </w:pPr>
            <w:r>
              <w:rPr>
                <w:rFonts w:ascii="Noto Sans Black" w:hAnsi="Noto Sans Black" w:cs="Noto Sans Black"/>
              </w:rPr>
              <w:t>Director, SO</w:t>
            </w:r>
          </w:p>
          <w:p w14:paraId="6287AD84" w14:textId="3B2D37F8" w:rsidR="006133A6" w:rsidRPr="00680C02" w:rsidRDefault="00131C5B" w:rsidP="00680C02">
            <w:pPr>
              <w:pStyle w:val="StyleHeader2"/>
            </w:pPr>
            <w:r>
              <w:t>Minerals Business Centre, Minerals and Northern Compliance, Environmental Services and Regulation</w:t>
            </w:r>
          </w:p>
        </w:tc>
      </w:tr>
      <w:tr w:rsidR="001969BD" w:rsidRPr="00320041" w14:paraId="31F63A60" w14:textId="77777777" w:rsidTr="00121616">
        <w:trPr>
          <w:trHeight w:val="312"/>
        </w:trPr>
        <w:tc>
          <w:tcPr>
            <w:tcW w:w="406" w:type="pct"/>
            <w:shd w:val="clear" w:color="auto" w:fill="F2F2F2" w:themeFill="background1" w:themeFillShade="F2"/>
          </w:tcPr>
          <w:p w14:paraId="69D21C68" w14:textId="6EE33570" w:rsidR="00252D01" w:rsidRPr="00320041" w:rsidRDefault="00252D01" w:rsidP="00A74F11">
            <w:pPr>
              <w:pStyle w:val="TableStyle"/>
              <w:rPr>
                <w:noProof/>
              </w:rPr>
            </w:pPr>
            <w:r w:rsidRPr="00320041">
              <w:rPr>
                <w:noProof/>
              </w:rPr>
              <w:drawing>
                <wp:inline distT="0" distB="0" distL="0" distR="0" wp14:anchorId="1D85FDE7" wp14:editId="54B2D44C">
                  <wp:extent cx="408940" cy="408940"/>
                  <wp:effectExtent l="0" t="0" r="0" b="0"/>
                  <wp:docPr id="329590944" name="Graphic 1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210100" name="Graphic 11">
                            <a:extLst>
                              <a:ext uri="{C183D7F6-B498-43B3-948B-1728B52AA6E4}">
                                <adec:decorative xmlns:adec="http://schemas.microsoft.com/office/drawing/2017/decorative" val="1"/>
                              </a:ext>
                            </a:extLst>
                          </pic:cNvPr>
                          <pic:cNvPicPr/>
                        </pic:nvPicPr>
                        <pic:blipFill>
                          <a:blip r:embed="rId11">
                            <a:extLst>
                              <a:ext uri="{96DAC541-7B7A-43D3-8B79-37D633B846F1}">
                                <asvg:svgBlip xmlns:asvg="http://schemas.microsoft.com/office/drawing/2016/SVG/main" r:embed="rId12"/>
                              </a:ext>
                            </a:extLst>
                          </a:blip>
                          <a:stretch>
                            <a:fillRect/>
                          </a:stretch>
                        </pic:blipFill>
                        <pic:spPr>
                          <a:xfrm>
                            <a:off x="0" y="0"/>
                            <a:ext cx="409611" cy="409611"/>
                          </a:xfrm>
                          <a:prstGeom prst="rect">
                            <a:avLst/>
                          </a:prstGeom>
                        </pic:spPr>
                      </pic:pic>
                    </a:graphicData>
                  </a:graphic>
                </wp:inline>
              </w:drawing>
            </w:r>
          </w:p>
        </w:tc>
        <w:tc>
          <w:tcPr>
            <w:tcW w:w="2189" w:type="pct"/>
            <w:shd w:val="clear" w:color="auto" w:fill="F2F2F2" w:themeFill="background1" w:themeFillShade="F2"/>
          </w:tcPr>
          <w:p w14:paraId="3C98A330" w14:textId="77777777" w:rsidR="00252D01" w:rsidRPr="00320041" w:rsidRDefault="00252D01" w:rsidP="00A74F11">
            <w:pPr>
              <w:pStyle w:val="BoldBlue"/>
            </w:pPr>
            <w:r w:rsidRPr="00320041">
              <w:t>Role type</w:t>
            </w:r>
          </w:p>
          <w:p w14:paraId="46B9475F" w14:textId="01F36911" w:rsidR="00252D01" w:rsidRPr="00320041" w:rsidRDefault="00FF0495" w:rsidP="00A74F11">
            <w:pPr>
              <w:pStyle w:val="TableStyle"/>
            </w:pPr>
            <w:r w:rsidRPr="00320041">
              <w:t xml:space="preserve">Permanent/Flexible </w:t>
            </w:r>
          </w:p>
        </w:tc>
        <w:tc>
          <w:tcPr>
            <w:tcW w:w="456" w:type="pct"/>
            <w:tcBorders>
              <w:left w:val="nil"/>
            </w:tcBorders>
            <w:shd w:val="clear" w:color="auto" w:fill="F2F2F2" w:themeFill="background1" w:themeFillShade="F2"/>
          </w:tcPr>
          <w:p w14:paraId="4CF3E6AC" w14:textId="231C6082" w:rsidR="00252D01" w:rsidRPr="00320041" w:rsidRDefault="00252D01" w:rsidP="00A74F11">
            <w:pPr>
              <w:pStyle w:val="TableStyle"/>
              <w:rPr>
                <w:noProof/>
              </w:rPr>
            </w:pPr>
            <w:r w:rsidRPr="00320041">
              <w:rPr>
                <w:noProof/>
              </w:rPr>
              <w:drawing>
                <wp:inline distT="0" distB="0" distL="0" distR="0" wp14:anchorId="52F03304" wp14:editId="0984790A">
                  <wp:extent cx="409433" cy="409433"/>
                  <wp:effectExtent l="0" t="0" r="0" b="0"/>
                  <wp:docPr id="1555005972" name="Graphic 1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497791" name="Graphic 15">
                            <a:extLst>
                              <a:ext uri="{C183D7F6-B498-43B3-948B-1728B52AA6E4}">
                                <adec:decorative xmlns:adec="http://schemas.microsoft.com/office/drawing/2017/decorative" val="1"/>
                              </a:ext>
                            </a:extLst>
                          </pic:cNvPr>
                          <pic:cNvPicPr/>
                        </pic:nvPicPr>
                        <pic:blipFill>
                          <a:blip r:embed="rId13">
                            <a:extLst>
                              <a:ext uri="{96DAC541-7B7A-43D3-8B79-37D633B846F1}">
                                <asvg:svgBlip xmlns:asvg="http://schemas.microsoft.com/office/drawing/2016/SVG/main" r:embed="rId14"/>
                              </a:ext>
                            </a:extLst>
                          </a:blip>
                          <a:stretch>
                            <a:fillRect/>
                          </a:stretch>
                        </pic:blipFill>
                        <pic:spPr>
                          <a:xfrm>
                            <a:off x="0" y="0"/>
                            <a:ext cx="416781" cy="416781"/>
                          </a:xfrm>
                          <a:prstGeom prst="rect">
                            <a:avLst/>
                          </a:prstGeom>
                        </pic:spPr>
                      </pic:pic>
                    </a:graphicData>
                  </a:graphic>
                </wp:inline>
              </w:drawing>
            </w:r>
          </w:p>
        </w:tc>
        <w:tc>
          <w:tcPr>
            <w:tcW w:w="1949" w:type="pct"/>
            <w:shd w:val="clear" w:color="auto" w:fill="F2F2F2" w:themeFill="background1" w:themeFillShade="F2"/>
          </w:tcPr>
          <w:p w14:paraId="43E5222F" w14:textId="77777777" w:rsidR="00252D01" w:rsidRPr="00320041" w:rsidRDefault="00252D01" w:rsidP="00A74F11">
            <w:pPr>
              <w:pStyle w:val="BoldBlue"/>
            </w:pPr>
            <w:r w:rsidRPr="00320041">
              <w:t>Closing date</w:t>
            </w:r>
          </w:p>
          <w:p w14:paraId="3E5730C1" w14:textId="6843F42E" w:rsidR="00252D01" w:rsidRPr="00320041" w:rsidRDefault="00782B44" w:rsidP="00A74F11">
            <w:pPr>
              <w:pStyle w:val="TableStyle"/>
            </w:pPr>
            <w:r>
              <w:t>Thursday, 14 May 2026</w:t>
            </w:r>
          </w:p>
        </w:tc>
      </w:tr>
      <w:tr w:rsidR="001969BD" w:rsidRPr="00320041" w14:paraId="7BD1F52B" w14:textId="77777777" w:rsidTr="00121616">
        <w:trPr>
          <w:trHeight w:val="312"/>
        </w:trPr>
        <w:tc>
          <w:tcPr>
            <w:tcW w:w="406" w:type="pct"/>
            <w:shd w:val="clear" w:color="auto" w:fill="F2F2F2" w:themeFill="background1" w:themeFillShade="F2"/>
          </w:tcPr>
          <w:p w14:paraId="4E2A3BAF" w14:textId="6188D95F" w:rsidR="00252D01" w:rsidRPr="00320041" w:rsidRDefault="00252D01" w:rsidP="00A74F11">
            <w:pPr>
              <w:pStyle w:val="TableStyle"/>
              <w:rPr>
                <w:color w:val="404040"/>
              </w:rPr>
            </w:pPr>
            <w:r w:rsidRPr="00320041">
              <w:rPr>
                <w:noProof/>
              </w:rPr>
              <w:drawing>
                <wp:inline distT="0" distB="0" distL="0" distR="0" wp14:anchorId="5A0802A7" wp14:editId="6B9EF7FA">
                  <wp:extent cx="379730" cy="266700"/>
                  <wp:effectExtent l="0" t="0" r="0" b="0"/>
                  <wp:docPr id="623629562" name="Graphic 1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019398" name="Graphic 12">
                            <a:extLst>
                              <a:ext uri="{C183D7F6-B498-43B3-948B-1728B52AA6E4}">
                                <adec:decorative xmlns:adec="http://schemas.microsoft.com/office/drawing/2017/decorative" val="1"/>
                              </a:ext>
                            </a:extLst>
                          </pic:cNvPr>
                          <pic:cNvPicPr/>
                        </pic:nvPicPr>
                        <pic:blipFill>
                          <a:blip r:embed="rId15">
                            <a:extLst>
                              <a:ext uri="{96DAC541-7B7A-43D3-8B79-37D633B846F1}">
                                <asvg:svgBlip xmlns:asvg="http://schemas.microsoft.com/office/drawing/2016/SVG/main" r:embed="rId16"/>
                              </a:ext>
                            </a:extLst>
                          </a:blip>
                          <a:stretch>
                            <a:fillRect/>
                          </a:stretch>
                        </pic:blipFill>
                        <pic:spPr>
                          <a:xfrm>
                            <a:off x="0" y="0"/>
                            <a:ext cx="400878" cy="281553"/>
                          </a:xfrm>
                          <a:prstGeom prst="rect">
                            <a:avLst/>
                          </a:prstGeom>
                        </pic:spPr>
                      </pic:pic>
                    </a:graphicData>
                  </a:graphic>
                </wp:inline>
              </w:drawing>
            </w:r>
          </w:p>
        </w:tc>
        <w:tc>
          <w:tcPr>
            <w:tcW w:w="2189" w:type="pct"/>
            <w:shd w:val="clear" w:color="auto" w:fill="F2F2F2" w:themeFill="background1" w:themeFillShade="F2"/>
          </w:tcPr>
          <w:p w14:paraId="45407500" w14:textId="11FB8445" w:rsidR="00252D01" w:rsidRPr="00320041" w:rsidRDefault="00252D01" w:rsidP="00A74F11">
            <w:pPr>
              <w:pStyle w:val="TableStyle"/>
            </w:pPr>
            <w:r w:rsidRPr="004B128A">
              <w:rPr>
                <w:rStyle w:val="BoldBlueChar"/>
              </w:rPr>
              <w:t>Salary</w:t>
            </w:r>
            <w:r w:rsidRPr="00320041">
              <w:t xml:space="preserve"> </w:t>
            </w:r>
          </w:p>
          <w:p w14:paraId="133A0150" w14:textId="46317DAF" w:rsidR="00F21A72" w:rsidRPr="00320041" w:rsidRDefault="00F21A72" w:rsidP="00A74F11">
            <w:pPr>
              <w:pStyle w:val="TableStyle"/>
            </w:pPr>
            <w:r w:rsidRPr="00320041">
              <w:t xml:space="preserve">annual </w:t>
            </w:r>
            <w:r w:rsidRPr="00320041">
              <w:tab/>
            </w:r>
            <w:r w:rsidR="00521FB9" w:rsidRPr="00320041">
              <w:tab/>
            </w:r>
            <w:r w:rsidRPr="00320041">
              <w:t>$</w:t>
            </w:r>
            <w:r w:rsidR="00782B44">
              <w:t>166,623</w:t>
            </w:r>
            <w:r w:rsidRPr="00320041">
              <w:t xml:space="preserve"> - $</w:t>
            </w:r>
            <w:r w:rsidR="00782B44">
              <w:t>174,339</w:t>
            </w:r>
          </w:p>
          <w:p w14:paraId="33511987" w14:textId="2C55C0D8" w:rsidR="00F21A72" w:rsidRPr="00320041" w:rsidRDefault="00F21A72" w:rsidP="00A74F11">
            <w:pPr>
              <w:pStyle w:val="TableStyle"/>
            </w:pPr>
            <w:r w:rsidRPr="00320041">
              <w:t xml:space="preserve">fortnightly </w:t>
            </w:r>
            <w:r w:rsidRPr="00320041">
              <w:tab/>
              <w:t>$</w:t>
            </w:r>
            <w:r w:rsidR="00782B44">
              <w:t>6,386.60</w:t>
            </w:r>
            <w:r w:rsidRPr="00320041">
              <w:t xml:space="preserve"> - $</w:t>
            </w:r>
            <w:r w:rsidR="00782B44">
              <w:t>6,682.40</w:t>
            </w:r>
          </w:p>
          <w:p w14:paraId="3D548360" w14:textId="4FB0E085" w:rsidR="00252D01" w:rsidRPr="00320041" w:rsidRDefault="00F21A72" w:rsidP="00A74F11">
            <w:pPr>
              <w:pStyle w:val="TableStyle"/>
            </w:pPr>
            <w:r w:rsidRPr="00320041">
              <w:t xml:space="preserve">plus </w:t>
            </w:r>
            <w:r w:rsidR="005013C9" w:rsidRPr="00320041">
              <w:t xml:space="preserve">12.75% </w:t>
            </w:r>
            <w:r w:rsidRPr="00320041">
              <w:t>super contributions</w:t>
            </w:r>
          </w:p>
        </w:tc>
        <w:tc>
          <w:tcPr>
            <w:tcW w:w="456" w:type="pct"/>
            <w:tcBorders>
              <w:left w:val="nil"/>
            </w:tcBorders>
            <w:shd w:val="clear" w:color="auto" w:fill="F2F2F2" w:themeFill="background1" w:themeFillShade="F2"/>
          </w:tcPr>
          <w:p w14:paraId="6E40D62F" w14:textId="77777777" w:rsidR="00252D01" w:rsidRPr="00320041" w:rsidRDefault="00252D01" w:rsidP="00A74F11">
            <w:pPr>
              <w:pStyle w:val="TableStyle"/>
              <w:rPr>
                <w:noProof/>
              </w:rPr>
            </w:pPr>
            <w:r w:rsidRPr="00320041">
              <w:rPr>
                <w:noProof/>
              </w:rPr>
              <w:drawing>
                <wp:inline distT="0" distB="0" distL="0" distR="0" wp14:anchorId="2F714296" wp14:editId="41ECF518">
                  <wp:extent cx="442127" cy="442127"/>
                  <wp:effectExtent l="0" t="0" r="0" b="0"/>
                  <wp:docPr id="1711866942" name="Graphic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866942" name="Graphic 5">
                            <a:extLst>
                              <a:ext uri="{C183D7F6-B498-43B3-948B-1728B52AA6E4}">
                                <adec:decorative xmlns:adec="http://schemas.microsoft.com/office/drawing/2017/decorative" val="1"/>
                              </a:ext>
                            </a:extLst>
                          </pic:cNvPr>
                          <pic:cNvPicPr/>
                        </pic:nvPicPr>
                        <pic:blipFill>
                          <a:blip r:embed="rId17">
                            <a:extLst>
                              <a:ext uri="{96DAC541-7B7A-43D3-8B79-37D633B846F1}">
                                <asvg:svgBlip xmlns:asvg="http://schemas.microsoft.com/office/drawing/2016/SVG/main" r:embed="rId18"/>
                              </a:ext>
                            </a:extLst>
                          </a:blip>
                          <a:stretch>
                            <a:fillRect/>
                          </a:stretch>
                        </pic:blipFill>
                        <pic:spPr>
                          <a:xfrm>
                            <a:off x="0" y="0"/>
                            <a:ext cx="445918" cy="445918"/>
                          </a:xfrm>
                          <a:prstGeom prst="rect">
                            <a:avLst/>
                          </a:prstGeom>
                        </pic:spPr>
                      </pic:pic>
                    </a:graphicData>
                  </a:graphic>
                </wp:inline>
              </w:drawing>
            </w:r>
          </w:p>
        </w:tc>
        <w:tc>
          <w:tcPr>
            <w:tcW w:w="1949" w:type="pct"/>
            <w:shd w:val="clear" w:color="auto" w:fill="F2F2F2" w:themeFill="background1" w:themeFillShade="F2"/>
          </w:tcPr>
          <w:p w14:paraId="4865C0E2" w14:textId="77777777" w:rsidR="00252D01" w:rsidRPr="00320041" w:rsidRDefault="00252D01" w:rsidP="00A74F11">
            <w:pPr>
              <w:pStyle w:val="BoldBlue"/>
            </w:pPr>
            <w:r w:rsidRPr="00320041">
              <w:t>Contact</w:t>
            </w:r>
          </w:p>
          <w:p w14:paraId="11D26A59" w14:textId="572BCFC6" w:rsidR="00657AE3" w:rsidRDefault="007B7AA1" w:rsidP="00A74F11">
            <w:pPr>
              <w:pStyle w:val="TableStyle"/>
            </w:pPr>
            <w:r>
              <w:t xml:space="preserve">Filiz Tansley, Director (Reef Compliance), </w:t>
            </w:r>
            <w:r w:rsidR="00657AE3">
              <w:t xml:space="preserve">email at : </w:t>
            </w:r>
            <w:hyperlink r:id="rId19" w:history="1">
              <w:r w:rsidR="00657AE3" w:rsidRPr="00453BCD">
                <w:rPr>
                  <w:rStyle w:val="Hyperlink"/>
                </w:rPr>
                <w:t>filiz.tansley@detsi.qld.gov.au</w:t>
              </w:r>
            </w:hyperlink>
          </w:p>
          <w:p w14:paraId="23868CBD" w14:textId="77A3FD9F" w:rsidR="00252D01" w:rsidRPr="00320041" w:rsidRDefault="00657AE3" w:rsidP="00A74F11">
            <w:pPr>
              <w:pStyle w:val="TableStyle"/>
            </w:pPr>
            <w:r>
              <w:t xml:space="preserve">Phone : </w:t>
            </w:r>
            <w:bookmarkStart w:id="0" w:name="Suitability"/>
            <w:bookmarkEnd w:id="0"/>
            <w:r>
              <w:t xml:space="preserve"> 0436 621 418</w:t>
            </w:r>
          </w:p>
        </w:tc>
      </w:tr>
      <w:tr w:rsidR="001969BD" w:rsidRPr="00320041" w14:paraId="789E21AC" w14:textId="77777777" w:rsidTr="00121616">
        <w:trPr>
          <w:trHeight w:val="312"/>
        </w:trPr>
        <w:tc>
          <w:tcPr>
            <w:tcW w:w="406" w:type="pct"/>
            <w:shd w:val="clear" w:color="auto" w:fill="F2F2F2" w:themeFill="background1" w:themeFillShade="F2"/>
          </w:tcPr>
          <w:p w14:paraId="40B7608B" w14:textId="391501A0" w:rsidR="00252D01" w:rsidRPr="00320041" w:rsidRDefault="00252D01" w:rsidP="00A74F11">
            <w:pPr>
              <w:pStyle w:val="TableStyle"/>
              <w:rPr>
                <w:noProof/>
              </w:rPr>
            </w:pPr>
            <w:r w:rsidRPr="00320041">
              <w:rPr>
                <w:noProof/>
              </w:rPr>
              <w:drawing>
                <wp:inline distT="0" distB="0" distL="0" distR="0" wp14:anchorId="75EC1B92" wp14:editId="00090043">
                  <wp:extent cx="379730" cy="325120"/>
                  <wp:effectExtent l="0" t="0" r="0" b="0"/>
                  <wp:docPr id="1675847092" name="Graphic 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802318" name="Graphic 13">
                            <a:extLst>
                              <a:ext uri="{C183D7F6-B498-43B3-948B-1728B52AA6E4}">
                                <adec:decorative xmlns:adec="http://schemas.microsoft.com/office/drawing/2017/decorative" val="1"/>
                              </a:ext>
                            </a:extLst>
                          </pic:cNvPr>
                          <pic:cNvPicPr/>
                        </pic:nvPicPr>
                        <pic:blipFill>
                          <a:blip r:embed="rId20">
                            <a:extLst>
                              <a:ext uri="{96DAC541-7B7A-43D3-8B79-37D633B846F1}">
                                <asvg:svgBlip xmlns:asvg="http://schemas.microsoft.com/office/drawing/2016/SVG/main" r:embed="rId21"/>
                              </a:ext>
                            </a:extLst>
                          </a:blip>
                          <a:stretch>
                            <a:fillRect/>
                          </a:stretch>
                        </pic:blipFill>
                        <pic:spPr>
                          <a:xfrm>
                            <a:off x="0" y="0"/>
                            <a:ext cx="397037" cy="339938"/>
                          </a:xfrm>
                          <a:prstGeom prst="rect">
                            <a:avLst/>
                          </a:prstGeom>
                        </pic:spPr>
                      </pic:pic>
                    </a:graphicData>
                  </a:graphic>
                </wp:inline>
              </w:drawing>
            </w:r>
          </w:p>
        </w:tc>
        <w:tc>
          <w:tcPr>
            <w:tcW w:w="2189" w:type="pct"/>
            <w:shd w:val="clear" w:color="auto" w:fill="F2F2F2" w:themeFill="background1" w:themeFillShade="F2"/>
          </w:tcPr>
          <w:p w14:paraId="739F3083" w14:textId="77777777" w:rsidR="00163674" w:rsidRDefault="00252D01" w:rsidP="00163674">
            <w:pPr>
              <w:pStyle w:val="BoldBlue"/>
            </w:pPr>
            <w:r w:rsidRPr="00320041">
              <w:t>Locati</w:t>
            </w:r>
            <w:r w:rsidR="00163674">
              <w:t>on</w:t>
            </w:r>
          </w:p>
          <w:p w14:paraId="3CEA4A23" w14:textId="6905E407" w:rsidR="00252D01" w:rsidRPr="00163674" w:rsidRDefault="00017221" w:rsidP="00163674">
            <w:pPr>
              <w:pStyle w:val="BoldBlue"/>
            </w:pPr>
            <w:hyperlink r:id="rId22">
              <w:r w:rsidRPr="00320041">
                <w:rPr>
                  <w:rStyle w:val="Hyperlink"/>
                </w:rPr>
                <w:t>Cairns</w:t>
              </w:r>
            </w:hyperlink>
            <w:r w:rsidRPr="00320041">
              <w:t xml:space="preserve"> </w:t>
            </w:r>
            <w:r w:rsidR="00163674">
              <w:t>5B Sheridan Street</w:t>
            </w:r>
          </w:p>
        </w:tc>
        <w:tc>
          <w:tcPr>
            <w:tcW w:w="456" w:type="pct"/>
            <w:tcBorders>
              <w:left w:val="nil"/>
            </w:tcBorders>
            <w:shd w:val="clear" w:color="auto" w:fill="F2F2F2" w:themeFill="background1" w:themeFillShade="F2"/>
          </w:tcPr>
          <w:p w14:paraId="032AFC22" w14:textId="24AFBA60" w:rsidR="00252D01" w:rsidRPr="00320041" w:rsidRDefault="00252D01" w:rsidP="00A74F11">
            <w:pPr>
              <w:pStyle w:val="TableStyle"/>
            </w:pPr>
            <w:r w:rsidRPr="00320041">
              <w:rPr>
                <w:noProof/>
              </w:rPr>
              <w:drawing>
                <wp:inline distT="0" distB="0" distL="0" distR="0" wp14:anchorId="048DAA3A" wp14:editId="1F84614A">
                  <wp:extent cx="368300" cy="368300"/>
                  <wp:effectExtent l="0" t="0" r="0" b="0"/>
                  <wp:docPr id="842837314" name="Graphic 1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723604" name="Graphic 17">
                            <a:extLst>
                              <a:ext uri="{C183D7F6-B498-43B3-948B-1728B52AA6E4}">
                                <adec:decorative xmlns:adec="http://schemas.microsoft.com/office/drawing/2017/decorative" val="1"/>
                              </a:ext>
                            </a:extLst>
                          </pic:cNvPr>
                          <pic:cNvPicPr/>
                        </pic:nvPicPr>
                        <pic:blipFill>
                          <a:blip r:embed="rId23">
                            <a:extLst>
                              <a:ext uri="{96DAC541-7B7A-43D3-8B79-37D633B846F1}">
                                <asvg:svgBlip xmlns:asvg="http://schemas.microsoft.com/office/drawing/2016/SVG/main" r:embed="rId24"/>
                              </a:ext>
                            </a:extLst>
                          </a:blip>
                          <a:stretch>
                            <a:fillRect/>
                          </a:stretch>
                        </pic:blipFill>
                        <pic:spPr>
                          <a:xfrm>
                            <a:off x="0" y="0"/>
                            <a:ext cx="377396" cy="377396"/>
                          </a:xfrm>
                          <a:prstGeom prst="rect">
                            <a:avLst/>
                          </a:prstGeom>
                        </pic:spPr>
                      </pic:pic>
                    </a:graphicData>
                  </a:graphic>
                </wp:inline>
              </w:drawing>
            </w:r>
          </w:p>
        </w:tc>
        <w:tc>
          <w:tcPr>
            <w:tcW w:w="1949" w:type="pct"/>
            <w:shd w:val="clear" w:color="auto" w:fill="F2F2F2" w:themeFill="background1" w:themeFillShade="F2"/>
          </w:tcPr>
          <w:p w14:paraId="2317488B" w14:textId="77777777" w:rsidR="00252D01" w:rsidRPr="00320041" w:rsidRDefault="00252D01" w:rsidP="00A74F11">
            <w:pPr>
              <w:pStyle w:val="BoldBlue"/>
            </w:pPr>
            <w:r w:rsidRPr="00320041">
              <w:t xml:space="preserve">Job ad reference </w:t>
            </w:r>
          </w:p>
          <w:p w14:paraId="6A0FBBA2" w14:textId="1D790BF4" w:rsidR="00252D01" w:rsidRPr="00320041" w:rsidRDefault="000A0FEC" w:rsidP="005760E8">
            <w:pPr>
              <w:pStyle w:val="TableStyle"/>
              <w:rPr>
                <w:b/>
                <w:bCs/>
              </w:rPr>
            </w:pPr>
            <w:r w:rsidRPr="000A0FEC">
              <w:t>QLD/687703/26</w:t>
            </w:r>
          </w:p>
        </w:tc>
      </w:tr>
      <w:tr w:rsidR="001969BD" w:rsidRPr="00320041" w14:paraId="5AC63ABB" w14:textId="77777777" w:rsidTr="00121616">
        <w:trPr>
          <w:trHeight w:val="312"/>
        </w:trPr>
        <w:tc>
          <w:tcPr>
            <w:tcW w:w="406" w:type="pct"/>
            <w:shd w:val="clear" w:color="auto" w:fill="F2F2F2" w:themeFill="background1" w:themeFillShade="F2"/>
          </w:tcPr>
          <w:p w14:paraId="657EABEF" w14:textId="65F00C2C" w:rsidR="00252D01" w:rsidRPr="00320041" w:rsidRDefault="00252D01" w:rsidP="00A74F11">
            <w:pPr>
              <w:pStyle w:val="TableStyle"/>
              <w:rPr>
                <w:noProof/>
              </w:rPr>
            </w:pPr>
            <w:r w:rsidRPr="00320041">
              <w:rPr>
                <w:noProof/>
              </w:rPr>
              <w:drawing>
                <wp:inline distT="0" distB="0" distL="0" distR="0" wp14:anchorId="450FE7C0" wp14:editId="3441B43C">
                  <wp:extent cx="380263" cy="389338"/>
                  <wp:effectExtent l="0" t="0" r="1270" b="0"/>
                  <wp:docPr id="619213377" name="Graphic 1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070772" name="Graphic 14">
                            <a:extLst>
                              <a:ext uri="{C183D7F6-B498-43B3-948B-1728B52AA6E4}">
                                <adec:decorative xmlns:adec="http://schemas.microsoft.com/office/drawing/2017/decorative" val="1"/>
                              </a:ext>
                            </a:extLst>
                          </pic:cNvPr>
                          <pic:cNvPicPr/>
                        </pic:nvPicPr>
                        <pic:blipFill>
                          <a:blip r:embed="rId25">
                            <a:extLst>
                              <a:ext uri="{96DAC541-7B7A-43D3-8B79-37D633B846F1}">
                                <asvg:svgBlip xmlns:asvg="http://schemas.microsoft.com/office/drawing/2016/SVG/main" r:embed="rId26"/>
                              </a:ext>
                            </a:extLst>
                          </a:blip>
                          <a:stretch>
                            <a:fillRect/>
                          </a:stretch>
                        </pic:blipFill>
                        <pic:spPr>
                          <a:xfrm>
                            <a:off x="0" y="0"/>
                            <a:ext cx="439973" cy="450473"/>
                          </a:xfrm>
                          <a:prstGeom prst="rect">
                            <a:avLst/>
                          </a:prstGeom>
                        </pic:spPr>
                      </pic:pic>
                    </a:graphicData>
                  </a:graphic>
                </wp:inline>
              </w:drawing>
            </w:r>
          </w:p>
        </w:tc>
        <w:tc>
          <w:tcPr>
            <w:tcW w:w="2189" w:type="pct"/>
            <w:shd w:val="clear" w:color="auto" w:fill="F2F2F2" w:themeFill="background1" w:themeFillShade="F2"/>
          </w:tcPr>
          <w:p w14:paraId="4796D1C1" w14:textId="77777777" w:rsidR="00252D01" w:rsidRPr="00320041" w:rsidRDefault="00252D01" w:rsidP="00A74F11">
            <w:pPr>
              <w:pStyle w:val="BoldBlue"/>
            </w:pPr>
            <w:r w:rsidRPr="00320041">
              <w:t>Working relationships</w:t>
            </w:r>
          </w:p>
          <w:p w14:paraId="4C92809B" w14:textId="4BD09FD3" w:rsidR="00AF61B9" w:rsidRPr="00320041" w:rsidRDefault="00AF61B9" w:rsidP="00DE2B5F">
            <w:pPr>
              <w:pStyle w:val="TableStyle"/>
            </w:pPr>
            <w:r w:rsidRPr="00320041">
              <w:t xml:space="preserve">Reports to: </w:t>
            </w:r>
            <w:r w:rsidR="00163674">
              <w:t>Executive Director, SES</w:t>
            </w:r>
          </w:p>
          <w:p w14:paraId="2BA6118B" w14:textId="78A3C349" w:rsidR="00B243EF" w:rsidRPr="00320041" w:rsidRDefault="00AF61B9" w:rsidP="00DE2B5F">
            <w:pPr>
              <w:pStyle w:val="TableStyle"/>
            </w:pPr>
            <w:r w:rsidRPr="00320041">
              <w:t xml:space="preserve">Direct reports: </w:t>
            </w:r>
            <w:r w:rsidR="00122BCC">
              <w:t>6</w:t>
            </w:r>
            <w:r w:rsidR="00CF4AA9" w:rsidRPr="00320041">
              <w:t xml:space="preserve"> </w:t>
            </w:r>
            <w:r w:rsidRPr="00320041">
              <w:t xml:space="preserve">/ Team size: </w:t>
            </w:r>
            <w:r w:rsidR="00655F7A">
              <w:t>42</w:t>
            </w:r>
          </w:p>
        </w:tc>
        <w:tc>
          <w:tcPr>
            <w:tcW w:w="456" w:type="pct"/>
            <w:tcBorders>
              <w:left w:val="nil"/>
            </w:tcBorders>
            <w:shd w:val="clear" w:color="auto" w:fill="F2F2F2" w:themeFill="background1" w:themeFillShade="F2"/>
          </w:tcPr>
          <w:p w14:paraId="1CFBD1E6" w14:textId="77777777" w:rsidR="00252D01" w:rsidRPr="00320041" w:rsidRDefault="00252D01" w:rsidP="00A74F11">
            <w:pPr>
              <w:pStyle w:val="TableStyle"/>
              <w:rPr>
                <w:noProof/>
              </w:rPr>
            </w:pPr>
            <w:r w:rsidRPr="00320041">
              <w:rPr>
                <w:noProof/>
              </w:rPr>
              <w:drawing>
                <wp:inline distT="0" distB="0" distL="0" distR="0" wp14:anchorId="1A962D3F" wp14:editId="78570E0F">
                  <wp:extent cx="442800" cy="442800"/>
                  <wp:effectExtent l="0" t="0" r="0" b="0"/>
                  <wp:docPr id="1230" name="Picture 1229">
                    <a:extLst xmlns:a="http://schemas.openxmlformats.org/drawingml/2006/main">
                      <a:ext uri="{FF2B5EF4-FFF2-40B4-BE49-F238E27FC236}">
                        <a16:creationId xmlns:a16="http://schemas.microsoft.com/office/drawing/2014/main" id="{03DAB9AE-3987-8B9B-C933-F4879CB33401}"/>
                      </a:ext>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 name="Picture 1229">
                            <a:extLst>
                              <a:ext uri="{FF2B5EF4-FFF2-40B4-BE49-F238E27FC236}">
                                <a16:creationId xmlns:a16="http://schemas.microsoft.com/office/drawing/2014/main" id="{03DAB9AE-3987-8B9B-C933-F4879CB33401}"/>
                              </a:ext>
                              <a:ext uri="{C183D7F6-B498-43B3-948B-1728B52AA6E4}">
                                <adec:decorative xmlns:adec="http://schemas.microsoft.com/office/drawing/2017/decorative" val="1"/>
                              </a:ext>
                            </a:extLst>
                          </pic:cNvPr>
                          <pic:cNvPicPr>
                            <a:picLocks noChangeAspect="1"/>
                          </pic:cNvPicPr>
                        </pic:nvPicPr>
                        <pic:blipFill>
                          <a:blip r:embed="rId27">
                            <a:duotone>
                              <a:schemeClr val="accent5">
                                <a:shade val="45000"/>
                                <a:satMod val="135000"/>
                              </a:schemeClr>
                              <a:prstClr val="white"/>
                            </a:duotone>
                            <a:alphaModFix/>
                            <a:extLst>
                              <a:ext uri="{BEBA8EAE-BF5A-486C-A8C5-ECC9F3942E4B}">
                                <a14:imgProps xmlns:a14="http://schemas.microsoft.com/office/drawing/2010/main">
                                  <a14:imgLayer r:embed="rId28">
                                    <a14:imgEffect>
                                      <a14:sharpenSoften amount="82000"/>
                                    </a14:imgEffect>
                                    <a14:imgEffect>
                                      <a14:colorTemperature colorTemp="1500"/>
                                    </a14:imgEffect>
                                    <a14:imgEffect>
                                      <a14:saturation sat="0"/>
                                    </a14:imgEffect>
                                    <a14:imgEffect>
                                      <a14:brightnessContrast bright="-96000"/>
                                    </a14:imgEffect>
                                  </a14:imgLayer>
                                </a14:imgProps>
                              </a:ext>
                            </a:extLst>
                          </a:blip>
                          <a:stretch>
                            <a:fillRect/>
                          </a:stretch>
                        </pic:blipFill>
                        <pic:spPr>
                          <a:xfrm>
                            <a:off x="0" y="0"/>
                            <a:ext cx="442800" cy="442800"/>
                          </a:xfrm>
                          <a:prstGeom prst="rect">
                            <a:avLst/>
                          </a:prstGeom>
                          <a:noFill/>
                          <a:ln>
                            <a:noFill/>
                          </a:ln>
                        </pic:spPr>
                      </pic:pic>
                    </a:graphicData>
                  </a:graphic>
                </wp:inline>
              </w:drawing>
            </w:r>
          </w:p>
        </w:tc>
        <w:tc>
          <w:tcPr>
            <w:tcW w:w="1949" w:type="pct"/>
            <w:shd w:val="clear" w:color="auto" w:fill="F2F2F2" w:themeFill="background1" w:themeFillShade="F2"/>
          </w:tcPr>
          <w:p w14:paraId="03B01437" w14:textId="77777777" w:rsidR="00252D01" w:rsidRPr="00320041" w:rsidRDefault="00252D01" w:rsidP="00A74F11">
            <w:pPr>
              <w:pStyle w:val="BoldBlue"/>
            </w:pPr>
            <w:r w:rsidRPr="00320041">
              <w:t>For more information</w:t>
            </w:r>
          </w:p>
          <w:p w14:paraId="1504232D" w14:textId="5019D819" w:rsidR="00252D01" w:rsidRPr="00320041" w:rsidRDefault="00A525D1" w:rsidP="00A74F11">
            <w:pPr>
              <w:pStyle w:val="TableStyle"/>
              <w:rPr>
                <w:rStyle w:val="Hyperlink"/>
                <w:b/>
                <w:bCs/>
              </w:rPr>
            </w:pPr>
            <w:r w:rsidRPr="00320041">
              <w:t xml:space="preserve">Visit </w:t>
            </w:r>
            <w:hyperlink r:id="rId29">
              <w:r w:rsidR="00252D01" w:rsidRPr="00320041">
                <w:rPr>
                  <w:rStyle w:val="Hyperlink"/>
                </w:rPr>
                <w:t>Working with us</w:t>
              </w:r>
            </w:hyperlink>
            <w:r w:rsidR="00252D01" w:rsidRPr="00320041">
              <w:rPr>
                <w:rStyle w:val="Hyperlink"/>
                <w:b/>
                <w:bCs/>
              </w:rPr>
              <w:t xml:space="preserve"> </w:t>
            </w:r>
          </w:p>
        </w:tc>
      </w:tr>
    </w:tbl>
    <w:p w14:paraId="16C3FA13" w14:textId="77777777" w:rsidR="00680C02" w:rsidRPr="00680C02" w:rsidRDefault="00680C02" w:rsidP="00680C02">
      <w:pPr>
        <w:spacing w:before="0" w:after="0" w:line="240" w:lineRule="auto"/>
        <w:rPr>
          <w:sz w:val="16"/>
          <w:szCs w:val="16"/>
        </w:rPr>
      </w:pPr>
    </w:p>
    <w:tbl>
      <w:tblPr>
        <w:tblStyle w:val="TableGrid"/>
        <w:tblW w:w="5140" w:type="pct"/>
        <w:tblCellMar>
          <w:top w:w="57" w:type="dxa"/>
          <w:left w:w="57" w:type="dxa"/>
          <w:bottom w:w="57" w:type="dxa"/>
          <w:right w:w="57" w:type="dxa"/>
        </w:tblCellMar>
        <w:tblLook w:val="04A0" w:firstRow="1" w:lastRow="0" w:firstColumn="1" w:lastColumn="0" w:noHBand="0" w:noVBand="1"/>
      </w:tblPr>
      <w:tblGrid>
        <w:gridCol w:w="10784"/>
      </w:tblGrid>
      <w:tr w:rsidR="00680C02" w:rsidRPr="00EA675B" w14:paraId="62395152" w14:textId="77777777" w:rsidTr="007E1471">
        <w:tc>
          <w:tcPr>
            <w:tcW w:w="4891" w:type="pct"/>
            <w:tcBorders>
              <w:top w:val="nil"/>
              <w:left w:val="nil"/>
              <w:bottom w:val="nil"/>
              <w:right w:val="nil"/>
            </w:tcBorders>
            <w:shd w:val="clear" w:color="auto" w:fill="005EB8" w:themeFill="text1"/>
          </w:tcPr>
          <w:p w14:paraId="1F60DE35" w14:textId="34D1B0D4" w:rsidR="00680C02" w:rsidRPr="00EA675B" w:rsidRDefault="00680C02" w:rsidP="007E1471">
            <w:pPr>
              <w:pStyle w:val="Style10"/>
              <w:pBdr>
                <w:top w:val="none" w:sz="0" w:space="0" w:color="auto"/>
                <w:left w:val="none" w:sz="0" w:space="0" w:color="auto"/>
                <w:bottom w:val="none" w:sz="0" w:space="0" w:color="auto"/>
                <w:right w:val="none" w:sz="0" w:space="0" w:color="auto"/>
              </w:pBdr>
              <w:shd w:val="clear" w:color="auto" w:fill="005EB8" w:themeFill="text1"/>
              <w:rPr>
                <w:b/>
                <w:bCs/>
                <w:color w:val="FFFFFF" w:themeColor="background1"/>
                <w:sz w:val="24"/>
                <w:szCs w:val="24"/>
              </w:rPr>
            </w:pPr>
            <w:r>
              <w:rPr>
                <w:b/>
                <w:bCs/>
                <w:color w:val="FFFFFF" w:themeColor="background1"/>
                <w:sz w:val="24"/>
                <w:szCs w:val="24"/>
              </w:rPr>
              <w:t>Purpose</w:t>
            </w:r>
          </w:p>
        </w:tc>
      </w:tr>
    </w:tbl>
    <w:p w14:paraId="440DB32C" w14:textId="77777777" w:rsidR="007B7AA1" w:rsidRPr="00A810E5" w:rsidRDefault="007B7AA1" w:rsidP="007B7AA1">
      <w:pPr>
        <w:spacing w:before="160"/>
        <w:rPr>
          <w:rFonts w:eastAsiaTheme="minorEastAsia" w:cs="Arial"/>
          <w:szCs w:val="20"/>
        </w:rPr>
      </w:pPr>
      <w:r w:rsidRPr="00A810E5">
        <w:rPr>
          <w:rFonts w:eastAsiaTheme="minorEastAsia" w:cs="Arial"/>
          <w:szCs w:val="20"/>
        </w:rPr>
        <w:t>Directors play a key leadership role in the department, responsible for guiding high-performing teams to deliver critical programs and services that support environmental protection, biodiversity conservation, heritage preservation, and corporate service delivery.</w:t>
      </w:r>
    </w:p>
    <w:p w14:paraId="5C9F858F" w14:textId="77777777" w:rsidR="007B7AA1" w:rsidRPr="00A810E5" w:rsidRDefault="007B7AA1" w:rsidP="007B7AA1">
      <w:pPr>
        <w:spacing w:before="160"/>
        <w:rPr>
          <w:rFonts w:eastAsiaTheme="minorEastAsia" w:cs="Arial"/>
          <w:bCs/>
          <w:szCs w:val="20"/>
        </w:rPr>
      </w:pPr>
      <w:r w:rsidRPr="00A810E5">
        <w:rPr>
          <w:rFonts w:eastAsiaTheme="minorEastAsia" w:cs="Arial"/>
          <w:bCs/>
          <w:szCs w:val="20"/>
        </w:rPr>
        <w:t>As senior managers, Directors are accountable for achieving strategic outcomes, with a strong focus on operational excellence, the successful delivery of work programs, and the continuous improvement of services. They lead the planning, coordination and implementation of key initiatives, ensuring that team efforts are aligned with government priorities and community expectations.</w:t>
      </w:r>
    </w:p>
    <w:p w14:paraId="6ED3B256" w14:textId="77777777" w:rsidR="007B7AA1" w:rsidRPr="00A810E5" w:rsidRDefault="007B7AA1" w:rsidP="007B7AA1">
      <w:pPr>
        <w:spacing w:before="160"/>
        <w:rPr>
          <w:rFonts w:eastAsiaTheme="minorEastAsia" w:cs="Arial"/>
          <w:bCs/>
          <w:szCs w:val="20"/>
        </w:rPr>
      </w:pPr>
      <w:r w:rsidRPr="00A810E5">
        <w:rPr>
          <w:rFonts w:eastAsiaTheme="minorEastAsia" w:cs="Arial"/>
          <w:bCs/>
          <w:szCs w:val="20"/>
        </w:rPr>
        <w:t>Directors are expected to provide leadership across a range of areas, which may include:</w:t>
      </w:r>
    </w:p>
    <w:p w14:paraId="4A6D82F4" w14:textId="77777777" w:rsidR="007B7AA1" w:rsidRPr="007B7AA1" w:rsidRDefault="007B7AA1" w:rsidP="007B7AA1">
      <w:pPr>
        <w:numPr>
          <w:ilvl w:val="0"/>
          <w:numId w:val="10"/>
        </w:numPr>
        <w:tabs>
          <w:tab w:val="num" w:pos="720"/>
        </w:tabs>
        <w:spacing w:before="0" w:after="0" w:line="259" w:lineRule="auto"/>
        <w:rPr>
          <w:rFonts w:cs="Arial"/>
          <w:szCs w:val="20"/>
        </w:rPr>
      </w:pPr>
      <w:r w:rsidRPr="007B7AA1">
        <w:rPr>
          <w:rFonts w:cs="Arial"/>
          <w:szCs w:val="20"/>
        </w:rPr>
        <w:t>Program and service delivery</w:t>
      </w:r>
    </w:p>
    <w:p w14:paraId="6645B244" w14:textId="77777777" w:rsidR="007B7AA1" w:rsidRPr="007B7AA1" w:rsidRDefault="007B7AA1" w:rsidP="007B7AA1">
      <w:pPr>
        <w:numPr>
          <w:ilvl w:val="0"/>
          <w:numId w:val="10"/>
        </w:numPr>
        <w:tabs>
          <w:tab w:val="num" w:pos="720"/>
        </w:tabs>
        <w:spacing w:before="0" w:after="0" w:line="259" w:lineRule="auto"/>
        <w:rPr>
          <w:rFonts w:cs="Arial"/>
          <w:szCs w:val="20"/>
        </w:rPr>
      </w:pPr>
      <w:r w:rsidRPr="007B7AA1">
        <w:rPr>
          <w:rFonts w:cs="Arial"/>
          <w:szCs w:val="20"/>
        </w:rPr>
        <w:t>Policy development and implementation</w:t>
      </w:r>
    </w:p>
    <w:p w14:paraId="1AD4BC90" w14:textId="77777777" w:rsidR="007B7AA1" w:rsidRPr="007B7AA1" w:rsidRDefault="007B7AA1" w:rsidP="007B7AA1">
      <w:pPr>
        <w:numPr>
          <w:ilvl w:val="0"/>
          <w:numId w:val="10"/>
        </w:numPr>
        <w:tabs>
          <w:tab w:val="num" w:pos="720"/>
        </w:tabs>
        <w:spacing w:before="0" w:after="0" w:line="259" w:lineRule="auto"/>
        <w:rPr>
          <w:rFonts w:cs="Arial"/>
          <w:szCs w:val="20"/>
        </w:rPr>
      </w:pPr>
      <w:r w:rsidRPr="007B7AA1">
        <w:rPr>
          <w:rFonts w:cs="Arial"/>
          <w:szCs w:val="20"/>
        </w:rPr>
        <w:t>Legislative reform and regulatory review</w:t>
      </w:r>
    </w:p>
    <w:p w14:paraId="6E529C54" w14:textId="77777777" w:rsidR="007B7AA1" w:rsidRPr="007B7AA1" w:rsidRDefault="007B7AA1" w:rsidP="007B7AA1">
      <w:pPr>
        <w:numPr>
          <w:ilvl w:val="0"/>
          <w:numId w:val="10"/>
        </w:numPr>
        <w:tabs>
          <w:tab w:val="num" w:pos="720"/>
        </w:tabs>
        <w:spacing w:before="0" w:after="0" w:line="259" w:lineRule="auto"/>
        <w:rPr>
          <w:rFonts w:cs="Arial"/>
          <w:szCs w:val="20"/>
        </w:rPr>
      </w:pPr>
      <w:r w:rsidRPr="007B7AA1">
        <w:rPr>
          <w:rFonts w:cs="Arial"/>
          <w:szCs w:val="20"/>
        </w:rPr>
        <w:t>Licensing, approvals, and compliance services</w:t>
      </w:r>
    </w:p>
    <w:p w14:paraId="72442F4F" w14:textId="77777777" w:rsidR="007B7AA1" w:rsidRPr="007B7AA1" w:rsidRDefault="007B7AA1" w:rsidP="007B7AA1">
      <w:pPr>
        <w:numPr>
          <w:ilvl w:val="0"/>
          <w:numId w:val="10"/>
        </w:numPr>
        <w:tabs>
          <w:tab w:val="num" w:pos="720"/>
        </w:tabs>
        <w:spacing w:before="0" w:after="0" w:line="259" w:lineRule="auto"/>
        <w:rPr>
          <w:rFonts w:cs="Arial"/>
          <w:szCs w:val="20"/>
        </w:rPr>
      </w:pPr>
      <w:r w:rsidRPr="007B7AA1">
        <w:rPr>
          <w:rFonts w:cs="Arial"/>
          <w:szCs w:val="20"/>
        </w:rPr>
        <w:t>Delivery of environmental, biodiversity and heritage programs</w:t>
      </w:r>
    </w:p>
    <w:p w14:paraId="3CD7E003" w14:textId="77777777" w:rsidR="007B7AA1" w:rsidRPr="007B7AA1" w:rsidRDefault="007B7AA1" w:rsidP="007B7AA1">
      <w:pPr>
        <w:numPr>
          <w:ilvl w:val="0"/>
          <w:numId w:val="10"/>
        </w:numPr>
        <w:tabs>
          <w:tab w:val="num" w:pos="720"/>
        </w:tabs>
        <w:spacing w:before="0" w:after="0" w:line="259" w:lineRule="auto"/>
        <w:rPr>
          <w:rFonts w:cs="Arial"/>
          <w:szCs w:val="20"/>
        </w:rPr>
      </w:pPr>
      <w:r w:rsidRPr="007B7AA1">
        <w:rPr>
          <w:rFonts w:cs="Arial"/>
          <w:szCs w:val="20"/>
        </w:rPr>
        <w:t>Corporate and business services</w:t>
      </w:r>
    </w:p>
    <w:p w14:paraId="40B9A5BC" w14:textId="77777777" w:rsidR="007B7AA1" w:rsidRPr="007B7AA1" w:rsidRDefault="007B7AA1" w:rsidP="007B7AA1">
      <w:pPr>
        <w:spacing w:before="160"/>
        <w:rPr>
          <w:rFonts w:eastAsiaTheme="minorEastAsia" w:cs="Arial"/>
          <w:bCs/>
          <w:szCs w:val="20"/>
        </w:rPr>
      </w:pPr>
      <w:r w:rsidRPr="007B7AA1">
        <w:rPr>
          <w:rFonts w:eastAsiaTheme="minorEastAsia" w:cs="Arial"/>
          <w:bCs/>
          <w:szCs w:val="20"/>
        </w:rPr>
        <w:t>To achieve these outcomes, Directors must foster effective working relationships with a broad range of internal and external stakeholders and service users, including:</w:t>
      </w:r>
    </w:p>
    <w:p w14:paraId="2D18048D" w14:textId="77777777" w:rsidR="007B7AA1" w:rsidRPr="007B7AA1" w:rsidRDefault="007B7AA1" w:rsidP="007B7AA1">
      <w:pPr>
        <w:numPr>
          <w:ilvl w:val="0"/>
          <w:numId w:val="10"/>
        </w:numPr>
        <w:tabs>
          <w:tab w:val="num" w:pos="720"/>
        </w:tabs>
        <w:spacing w:before="0" w:after="0" w:line="259" w:lineRule="auto"/>
        <w:rPr>
          <w:rFonts w:cs="Arial"/>
          <w:szCs w:val="20"/>
        </w:rPr>
      </w:pPr>
      <w:r w:rsidRPr="007B7AA1">
        <w:rPr>
          <w:rFonts w:cs="Arial"/>
          <w:szCs w:val="20"/>
        </w:rPr>
        <w:t>Peak bodies, industry and community groups</w:t>
      </w:r>
    </w:p>
    <w:p w14:paraId="0D73543E" w14:textId="77777777" w:rsidR="007B7AA1" w:rsidRPr="007B7AA1" w:rsidRDefault="007B7AA1" w:rsidP="007B7AA1">
      <w:pPr>
        <w:numPr>
          <w:ilvl w:val="0"/>
          <w:numId w:val="10"/>
        </w:numPr>
        <w:tabs>
          <w:tab w:val="num" w:pos="720"/>
        </w:tabs>
        <w:spacing w:before="0" w:after="0" w:line="259" w:lineRule="auto"/>
        <w:rPr>
          <w:rFonts w:cs="Arial"/>
          <w:szCs w:val="20"/>
        </w:rPr>
      </w:pPr>
      <w:r w:rsidRPr="007B7AA1">
        <w:rPr>
          <w:rFonts w:cs="Arial"/>
          <w:szCs w:val="20"/>
        </w:rPr>
        <w:t>Policy and regulatory reform agencies</w:t>
      </w:r>
    </w:p>
    <w:p w14:paraId="1C7378C9" w14:textId="77777777" w:rsidR="007B7AA1" w:rsidRPr="007B7AA1" w:rsidRDefault="007B7AA1" w:rsidP="007B7AA1">
      <w:pPr>
        <w:numPr>
          <w:ilvl w:val="0"/>
          <w:numId w:val="10"/>
        </w:numPr>
        <w:tabs>
          <w:tab w:val="num" w:pos="720"/>
        </w:tabs>
        <w:spacing w:before="0" w:after="0" w:line="259" w:lineRule="auto"/>
        <w:rPr>
          <w:rFonts w:cs="Arial"/>
          <w:szCs w:val="20"/>
        </w:rPr>
      </w:pPr>
      <w:r w:rsidRPr="007B7AA1">
        <w:rPr>
          <w:rFonts w:cs="Arial"/>
          <w:szCs w:val="20"/>
        </w:rPr>
        <w:t>Recipients and users of departmental services</w:t>
      </w:r>
    </w:p>
    <w:p w14:paraId="14ED7B95" w14:textId="77777777" w:rsidR="007B7AA1" w:rsidRPr="007B7AA1" w:rsidRDefault="007B7AA1" w:rsidP="007B7AA1">
      <w:pPr>
        <w:numPr>
          <w:ilvl w:val="0"/>
          <w:numId w:val="10"/>
        </w:numPr>
        <w:tabs>
          <w:tab w:val="num" w:pos="720"/>
        </w:tabs>
        <w:spacing w:before="0" w:after="0" w:line="259" w:lineRule="auto"/>
        <w:rPr>
          <w:rFonts w:cs="Arial"/>
          <w:szCs w:val="20"/>
        </w:rPr>
      </w:pPr>
      <w:r w:rsidRPr="007B7AA1">
        <w:rPr>
          <w:rFonts w:cs="Arial"/>
          <w:szCs w:val="20"/>
        </w:rPr>
        <w:t>Local, State and Federal Government entities</w:t>
      </w:r>
    </w:p>
    <w:p w14:paraId="75AABE52" w14:textId="77777777" w:rsidR="007B7AA1" w:rsidRPr="007B7AA1" w:rsidRDefault="007B7AA1" w:rsidP="007B7AA1">
      <w:pPr>
        <w:numPr>
          <w:ilvl w:val="0"/>
          <w:numId w:val="10"/>
        </w:numPr>
        <w:tabs>
          <w:tab w:val="num" w:pos="720"/>
        </w:tabs>
        <w:spacing w:before="0" w:after="0" w:line="259" w:lineRule="auto"/>
        <w:rPr>
          <w:rFonts w:cs="Arial"/>
          <w:szCs w:val="20"/>
        </w:rPr>
      </w:pPr>
      <w:r w:rsidRPr="007B7AA1">
        <w:rPr>
          <w:rFonts w:cs="Arial"/>
          <w:szCs w:val="20"/>
        </w:rPr>
        <w:t>Research institutions, universities and technical experts</w:t>
      </w:r>
    </w:p>
    <w:p w14:paraId="32543CA9" w14:textId="77777777" w:rsidR="007B7AA1" w:rsidRPr="007B7AA1" w:rsidRDefault="007B7AA1" w:rsidP="007B7AA1">
      <w:pPr>
        <w:numPr>
          <w:ilvl w:val="0"/>
          <w:numId w:val="10"/>
        </w:numPr>
        <w:tabs>
          <w:tab w:val="num" w:pos="720"/>
        </w:tabs>
        <w:spacing w:before="0" w:after="0" w:line="259" w:lineRule="auto"/>
        <w:rPr>
          <w:rFonts w:cs="Arial"/>
          <w:szCs w:val="20"/>
        </w:rPr>
      </w:pPr>
      <w:r w:rsidRPr="007B7AA1">
        <w:rPr>
          <w:rFonts w:cs="Arial"/>
          <w:szCs w:val="20"/>
        </w:rPr>
        <w:t>The Minister and staff of the Minister’s Office</w:t>
      </w:r>
    </w:p>
    <w:p w14:paraId="64A7F662" w14:textId="77777777" w:rsidR="007B7AA1" w:rsidRPr="007B7AA1" w:rsidRDefault="007B7AA1" w:rsidP="007B7AA1">
      <w:pPr>
        <w:numPr>
          <w:ilvl w:val="0"/>
          <w:numId w:val="10"/>
        </w:numPr>
        <w:tabs>
          <w:tab w:val="num" w:pos="720"/>
        </w:tabs>
        <w:spacing w:before="0" w:after="0" w:line="259" w:lineRule="auto"/>
        <w:rPr>
          <w:rFonts w:cs="Arial"/>
          <w:szCs w:val="20"/>
        </w:rPr>
      </w:pPr>
      <w:r w:rsidRPr="007B7AA1">
        <w:rPr>
          <w:rFonts w:cs="Arial"/>
          <w:szCs w:val="20"/>
        </w:rPr>
        <w:t>Aboriginal and Torres Strait Islander Traditional Owner groups</w:t>
      </w:r>
    </w:p>
    <w:p w14:paraId="1AA40963" w14:textId="77777777" w:rsidR="007B7AA1" w:rsidRPr="007B7AA1" w:rsidRDefault="007B7AA1" w:rsidP="007B7AA1">
      <w:pPr>
        <w:numPr>
          <w:ilvl w:val="0"/>
          <w:numId w:val="10"/>
        </w:numPr>
        <w:tabs>
          <w:tab w:val="num" w:pos="720"/>
        </w:tabs>
        <w:spacing w:before="0" w:after="0" w:line="259" w:lineRule="auto"/>
        <w:rPr>
          <w:rStyle w:val="Heading2Char"/>
          <w:b w:val="0"/>
          <w:szCs w:val="20"/>
        </w:rPr>
      </w:pPr>
      <w:r w:rsidRPr="007B7AA1">
        <w:rPr>
          <w:rFonts w:cs="Arial"/>
          <w:szCs w:val="20"/>
        </w:rPr>
        <w:lastRenderedPageBreak/>
        <w:t>The general public</w:t>
      </w:r>
    </w:p>
    <w:tbl>
      <w:tblPr>
        <w:tblStyle w:val="TableGrid"/>
        <w:tblW w:w="5140" w:type="pct"/>
        <w:tblCellMar>
          <w:top w:w="57" w:type="dxa"/>
          <w:left w:w="57" w:type="dxa"/>
          <w:bottom w:w="57" w:type="dxa"/>
          <w:right w:w="57" w:type="dxa"/>
        </w:tblCellMar>
        <w:tblLook w:val="04A0" w:firstRow="1" w:lastRow="0" w:firstColumn="1" w:lastColumn="0" w:noHBand="0" w:noVBand="1"/>
      </w:tblPr>
      <w:tblGrid>
        <w:gridCol w:w="10784"/>
      </w:tblGrid>
      <w:tr w:rsidR="001F2435" w:rsidRPr="00EA675B" w14:paraId="4B48016C" w14:textId="77777777" w:rsidTr="007B7AA1">
        <w:tc>
          <w:tcPr>
            <w:tcW w:w="5000" w:type="pct"/>
            <w:tcBorders>
              <w:top w:val="nil"/>
              <w:left w:val="nil"/>
              <w:bottom w:val="nil"/>
              <w:right w:val="nil"/>
            </w:tcBorders>
            <w:shd w:val="clear" w:color="auto" w:fill="005EB8" w:themeFill="text1"/>
          </w:tcPr>
          <w:p w14:paraId="00D6CB75" w14:textId="398CEF9C" w:rsidR="001F2435" w:rsidRPr="00EA675B" w:rsidRDefault="001F2435" w:rsidP="00DB4337">
            <w:pPr>
              <w:pStyle w:val="Style10"/>
              <w:pBdr>
                <w:top w:val="none" w:sz="0" w:space="0" w:color="auto"/>
                <w:left w:val="none" w:sz="0" w:space="0" w:color="auto"/>
                <w:bottom w:val="none" w:sz="0" w:space="0" w:color="auto"/>
                <w:right w:val="none" w:sz="0" w:space="0" w:color="auto"/>
              </w:pBdr>
              <w:shd w:val="clear" w:color="auto" w:fill="005EB8" w:themeFill="text1"/>
              <w:rPr>
                <w:b/>
                <w:bCs/>
                <w:color w:val="FFFFFF" w:themeColor="background1"/>
                <w:sz w:val="24"/>
                <w:szCs w:val="24"/>
              </w:rPr>
            </w:pPr>
            <w:bookmarkStart w:id="1" w:name="_Hlk211607893"/>
            <w:r w:rsidRPr="00EA675B">
              <w:rPr>
                <w:b/>
                <w:bCs/>
                <w:color w:val="FFFFFF" w:themeColor="background1"/>
                <w:sz w:val="24"/>
                <w:szCs w:val="24"/>
              </w:rPr>
              <w:t>The role</w:t>
            </w:r>
          </w:p>
        </w:tc>
      </w:tr>
    </w:tbl>
    <w:bookmarkEnd w:id="1"/>
    <w:p w14:paraId="4142E3FD" w14:textId="7AB8DE73" w:rsidR="003A40B1" w:rsidRPr="00320041" w:rsidRDefault="003A40B1" w:rsidP="00EA675B">
      <w:pPr>
        <w:pStyle w:val="Style20"/>
      </w:pPr>
      <w:r w:rsidRPr="00320041">
        <w:t xml:space="preserve">As the </w:t>
      </w:r>
      <w:r w:rsidR="00B45D69">
        <w:t>Director</w:t>
      </w:r>
      <w:r w:rsidRPr="00320041">
        <w:t>, you will</w:t>
      </w:r>
      <w:r w:rsidR="00B43E59">
        <w:t>:</w:t>
      </w:r>
    </w:p>
    <w:p w14:paraId="01D6B3FC" w14:textId="77777777" w:rsidR="00B45D69" w:rsidRPr="00A810E5" w:rsidRDefault="00B45D69" w:rsidP="00B45D69">
      <w:pPr>
        <w:pStyle w:val="ListParagraph"/>
        <w:keepNext/>
        <w:numPr>
          <w:ilvl w:val="0"/>
          <w:numId w:val="11"/>
        </w:numPr>
        <w:tabs>
          <w:tab w:val="clear" w:pos="2835"/>
        </w:tabs>
        <w:spacing w:before="0" w:after="0" w:line="240" w:lineRule="auto"/>
        <w:contextualSpacing/>
      </w:pPr>
      <w:r w:rsidRPr="00A810E5">
        <w:t>Provide high-level specialist policy and/or operational advice and direction to Executive Director and senior management teams within the region on a broad range of issues and initiatives.</w:t>
      </w:r>
    </w:p>
    <w:p w14:paraId="24C370F3" w14:textId="77777777" w:rsidR="00B45D69" w:rsidRPr="00A810E5" w:rsidRDefault="00B45D69" w:rsidP="00B45D69">
      <w:pPr>
        <w:pStyle w:val="ListParagraph"/>
        <w:keepNext/>
        <w:numPr>
          <w:ilvl w:val="0"/>
          <w:numId w:val="11"/>
        </w:numPr>
        <w:tabs>
          <w:tab w:val="clear" w:pos="2835"/>
        </w:tabs>
        <w:spacing w:before="0" w:after="0" w:line="240" w:lineRule="auto"/>
        <w:contextualSpacing/>
      </w:pPr>
      <w:r w:rsidRPr="00A810E5">
        <w:t>Contribute to the leadership and management of the department by representing senior management on significant state-wide forums, inter-and intra-government groups and forums.</w:t>
      </w:r>
    </w:p>
    <w:p w14:paraId="78D0E46B" w14:textId="77777777" w:rsidR="00B45D69" w:rsidRPr="00A810E5" w:rsidRDefault="00B45D69" w:rsidP="00B45D69">
      <w:pPr>
        <w:pStyle w:val="ListParagraph"/>
        <w:keepNext/>
        <w:numPr>
          <w:ilvl w:val="0"/>
          <w:numId w:val="11"/>
        </w:numPr>
        <w:tabs>
          <w:tab w:val="clear" w:pos="2835"/>
        </w:tabs>
        <w:spacing w:before="0" w:after="0" w:line="240" w:lineRule="auto"/>
        <w:contextualSpacing/>
      </w:pPr>
      <w:r w:rsidRPr="00A810E5">
        <w:t>Develop and maintain highly effective collaborative relationships with:</w:t>
      </w:r>
    </w:p>
    <w:p w14:paraId="00D7D6AC" w14:textId="77777777" w:rsidR="00B45D69" w:rsidRPr="00A810E5" w:rsidRDefault="00B45D69" w:rsidP="00B45D69">
      <w:pPr>
        <w:pStyle w:val="ListParagraph"/>
        <w:keepNext/>
        <w:numPr>
          <w:ilvl w:val="0"/>
          <w:numId w:val="12"/>
        </w:numPr>
        <w:tabs>
          <w:tab w:val="clear" w:pos="2835"/>
        </w:tabs>
        <w:spacing w:before="0" w:after="0" w:line="240" w:lineRule="auto"/>
        <w:contextualSpacing/>
      </w:pPr>
      <w:r w:rsidRPr="00A810E5">
        <w:t>Internal stakeholders (including other government agencies) to ensure strategies are aligned to the departments and the broader government’s needs.</w:t>
      </w:r>
    </w:p>
    <w:p w14:paraId="73532EAB" w14:textId="77777777" w:rsidR="00B45D69" w:rsidRPr="00A810E5" w:rsidRDefault="00B45D69" w:rsidP="00B45D69">
      <w:pPr>
        <w:pStyle w:val="ListParagraph"/>
        <w:keepNext/>
        <w:numPr>
          <w:ilvl w:val="0"/>
          <w:numId w:val="12"/>
        </w:numPr>
        <w:tabs>
          <w:tab w:val="clear" w:pos="2835"/>
        </w:tabs>
        <w:spacing w:before="0" w:after="0" w:line="240" w:lineRule="auto"/>
        <w:contextualSpacing/>
      </w:pPr>
      <w:r w:rsidRPr="00A810E5">
        <w:t>External stakeholders with a view of keeping abreast of best practice and developing strategic alliances for the delivery of effective and efficient services, strategies and programs.</w:t>
      </w:r>
    </w:p>
    <w:p w14:paraId="59323A13" w14:textId="77777777" w:rsidR="00B45D69" w:rsidRPr="00A810E5" w:rsidRDefault="00B45D69" w:rsidP="00B45D69">
      <w:pPr>
        <w:pStyle w:val="ListParagraph"/>
        <w:keepNext/>
        <w:numPr>
          <w:ilvl w:val="0"/>
          <w:numId w:val="13"/>
        </w:numPr>
        <w:tabs>
          <w:tab w:val="clear" w:pos="2835"/>
        </w:tabs>
        <w:spacing w:before="0" w:after="0" w:line="240" w:lineRule="auto"/>
        <w:contextualSpacing/>
      </w:pPr>
      <w:r w:rsidRPr="00A810E5">
        <w:t>Provide leadership in identifying and facilitating the development of innovative and proactive strategies to build the capacity of the business unit and/or region in effectively delivering its services, strategies and programs.</w:t>
      </w:r>
    </w:p>
    <w:p w14:paraId="76EADC1E" w14:textId="77777777" w:rsidR="00B45D69" w:rsidRPr="00A810E5" w:rsidRDefault="00B45D69" w:rsidP="00B45D69">
      <w:pPr>
        <w:pStyle w:val="ListParagraph"/>
        <w:keepNext/>
        <w:numPr>
          <w:ilvl w:val="0"/>
          <w:numId w:val="13"/>
        </w:numPr>
        <w:tabs>
          <w:tab w:val="clear" w:pos="2835"/>
        </w:tabs>
        <w:spacing w:before="0" w:after="0" w:line="240" w:lineRule="auto"/>
        <w:contextualSpacing/>
      </w:pPr>
      <w:r w:rsidRPr="00A810E5">
        <w:t>Ensure appropriate workplace strategies are in place and opportunities for improvement and innovation are recognised and effectively incorporate into business processes.</w:t>
      </w:r>
    </w:p>
    <w:p w14:paraId="2B0B5659" w14:textId="77777777" w:rsidR="00B45D69" w:rsidRPr="00A810E5" w:rsidRDefault="00B45D69" w:rsidP="00B45D69">
      <w:pPr>
        <w:pStyle w:val="ListParagraph"/>
        <w:keepNext/>
        <w:numPr>
          <w:ilvl w:val="0"/>
          <w:numId w:val="13"/>
        </w:numPr>
        <w:tabs>
          <w:tab w:val="clear" w:pos="2835"/>
        </w:tabs>
        <w:spacing w:before="0" w:after="0" w:line="240" w:lineRule="auto"/>
        <w:contextualSpacing/>
      </w:pPr>
      <w:r w:rsidRPr="00A810E5">
        <w:t>Ensure the provision of effective, consistent and timely performance metrics and reporting to assist strategic decisions and direction setting.</w:t>
      </w:r>
    </w:p>
    <w:p w14:paraId="6CFC5A16" w14:textId="77777777" w:rsidR="00B45D69" w:rsidRPr="00A810E5" w:rsidRDefault="00B45D69" w:rsidP="00B45D69">
      <w:pPr>
        <w:pStyle w:val="ListParagraph"/>
        <w:keepNext/>
        <w:numPr>
          <w:ilvl w:val="0"/>
          <w:numId w:val="13"/>
        </w:numPr>
        <w:tabs>
          <w:tab w:val="clear" w:pos="2835"/>
        </w:tabs>
        <w:spacing w:before="0" w:after="0" w:line="240" w:lineRule="auto"/>
        <w:contextualSpacing/>
      </w:pPr>
      <w:r w:rsidRPr="00A810E5">
        <w:t>Prepare high-level briefing material and reports for the Environmental Services and Regulation, Senior Management Team on complex issues and proposals.</w:t>
      </w:r>
    </w:p>
    <w:p w14:paraId="233A1942" w14:textId="28190251" w:rsidR="00B45D69" w:rsidRDefault="00B45D69" w:rsidP="00B9364C">
      <w:pPr>
        <w:pStyle w:val="ListBullet"/>
        <w:numPr>
          <w:ilvl w:val="0"/>
          <w:numId w:val="13"/>
        </w:numPr>
      </w:pPr>
      <w:r w:rsidRPr="00A810E5">
        <w:t>Lead and monitor significant, diverse and complex projects ensuring on-time and high-quality outcomes</w:t>
      </w:r>
    </w:p>
    <w:p w14:paraId="2C7430B2" w14:textId="0445C540" w:rsidR="00121D9B" w:rsidRPr="00320041" w:rsidRDefault="00121D9B" w:rsidP="00B9364C">
      <w:pPr>
        <w:pStyle w:val="ListBullet"/>
        <w:numPr>
          <w:ilvl w:val="0"/>
          <w:numId w:val="13"/>
        </w:numPr>
      </w:pPr>
      <w:r w:rsidRPr="00320041">
        <w:t xml:space="preserve">Promote a safe, respectful and inclusive workplace that is free from bullying, discrimination and harassment. </w:t>
      </w:r>
    </w:p>
    <w:tbl>
      <w:tblPr>
        <w:tblStyle w:val="TableGrid"/>
        <w:tblW w:w="5140" w:type="pct"/>
        <w:tblCellMar>
          <w:top w:w="57" w:type="dxa"/>
          <w:left w:w="57" w:type="dxa"/>
          <w:bottom w:w="57" w:type="dxa"/>
          <w:right w:w="57" w:type="dxa"/>
        </w:tblCellMar>
        <w:tblLook w:val="04A0" w:firstRow="1" w:lastRow="0" w:firstColumn="1" w:lastColumn="0" w:noHBand="0" w:noVBand="1"/>
      </w:tblPr>
      <w:tblGrid>
        <w:gridCol w:w="10784"/>
      </w:tblGrid>
      <w:tr w:rsidR="00EA675B" w:rsidRPr="00EA675B" w14:paraId="70A04E43" w14:textId="77777777" w:rsidTr="008C7BB2">
        <w:tc>
          <w:tcPr>
            <w:tcW w:w="4891" w:type="pct"/>
            <w:tcBorders>
              <w:top w:val="nil"/>
              <w:left w:val="nil"/>
              <w:bottom w:val="nil"/>
              <w:right w:val="nil"/>
            </w:tcBorders>
            <w:shd w:val="clear" w:color="auto" w:fill="005EB8" w:themeFill="text1"/>
          </w:tcPr>
          <w:p w14:paraId="5B1285B5" w14:textId="70C780E4" w:rsidR="00EA675B" w:rsidRPr="00EA675B" w:rsidRDefault="00EA675B" w:rsidP="00DB4337">
            <w:pPr>
              <w:pStyle w:val="Style10"/>
              <w:pBdr>
                <w:top w:val="none" w:sz="0" w:space="0" w:color="auto"/>
                <w:left w:val="none" w:sz="0" w:space="0" w:color="auto"/>
                <w:bottom w:val="none" w:sz="0" w:space="0" w:color="auto"/>
                <w:right w:val="none" w:sz="0" w:space="0" w:color="auto"/>
              </w:pBdr>
              <w:shd w:val="clear" w:color="auto" w:fill="005EB8" w:themeFill="text1"/>
              <w:rPr>
                <w:b/>
                <w:bCs/>
                <w:color w:val="FFFFFF" w:themeColor="background1"/>
                <w:sz w:val="24"/>
                <w:szCs w:val="24"/>
              </w:rPr>
            </w:pPr>
            <w:bookmarkStart w:id="2" w:name="Working_in_Guide"/>
            <w:bookmarkStart w:id="3" w:name="What_we_are_looking_for"/>
            <w:r w:rsidRPr="00EA675B">
              <w:rPr>
                <w:b/>
                <w:bCs/>
                <w:color w:val="FFFFFF" w:themeColor="background1"/>
                <w:sz w:val="24"/>
                <w:szCs w:val="24"/>
              </w:rPr>
              <w:t>What we are looking for</w:t>
            </w:r>
            <w:bookmarkEnd w:id="2"/>
            <w:bookmarkEnd w:id="3"/>
          </w:p>
        </w:tc>
      </w:tr>
    </w:tbl>
    <w:p w14:paraId="43E5A0A5" w14:textId="52D1CC52" w:rsidR="00667D3C" w:rsidRDefault="00685742" w:rsidP="00EA675B">
      <w:r w:rsidRPr="00320041">
        <w:t>We’re looking for the best-suited person for the role. If you are eligible, we will consider your skills, experience, qualifications and personal qualities relevant to the role. We may also consider your past work, your future contribution to our team and department and your commitment and contribution to equity, diversity, respect and inclusion.</w:t>
      </w:r>
    </w:p>
    <w:tbl>
      <w:tblPr>
        <w:tblStyle w:val="TableGrid"/>
        <w:tblW w:w="10784" w:type="dxa"/>
        <w:tblBorders>
          <w:top w:val="none" w:sz="0" w:space="0" w:color="auto"/>
          <w:left w:val="none" w:sz="0" w:space="0" w:color="auto"/>
          <w:bottom w:val="none" w:sz="0" w:space="0" w:color="auto"/>
          <w:right w:val="none" w:sz="0" w:space="0" w:color="auto"/>
          <w:insideH w:val="single" w:sz="18" w:space="0" w:color="E7E6E6" w:themeColor="background2"/>
          <w:insideV w:val="single" w:sz="18" w:space="0" w:color="E7E6E6" w:themeColor="background2"/>
        </w:tblBorders>
        <w:tblCellMar>
          <w:top w:w="57" w:type="dxa"/>
          <w:bottom w:w="57" w:type="dxa"/>
        </w:tblCellMar>
        <w:tblLook w:val="04A0" w:firstRow="1" w:lastRow="0" w:firstColumn="1" w:lastColumn="0" w:noHBand="0" w:noVBand="1"/>
      </w:tblPr>
      <w:tblGrid>
        <w:gridCol w:w="2179"/>
        <w:gridCol w:w="8400"/>
        <w:gridCol w:w="205"/>
      </w:tblGrid>
      <w:tr w:rsidR="005B4253" w:rsidRPr="00320041" w14:paraId="1EA9E792" w14:textId="77777777" w:rsidTr="00667D3C">
        <w:trPr>
          <w:gridAfter w:val="1"/>
          <w:wAfter w:w="205" w:type="dxa"/>
        </w:trPr>
        <w:tc>
          <w:tcPr>
            <w:tcW w:w="2179" w:type="dxa"/>
          </w:tcPr>
          <w:p w14:paraId="6B9D35CB" w14:textId="77777777" w:rsidR="005B4253" w:rsidRPr="00EA675B" w:rsidRDefault="00AD7CFA" w:rsidP="00AD14A7">
            <w:pPr>
              <w:pStyle w:val="Style20"/>
              <w:ind w:left="-100"/>
              <w:rPr>
                <w:szCs w:val="22"/>
              </w:rPr>
            </w:pPr>
            <w:bookmarkStart w:id="4" w:name="What_you_need_for_this_role"/>
            <w:r w:rsidRPr="00EA675B">
              <w:rPr>
                <w:szCs w:val="22"/>
              </w:rPr>
              <w:t>What you need for this role</w:t>
            </w:r>
          </w:p>
          <w:bookmarkEnd w:id="4"/>
          <w:p w14:paraId="0AB319B3" w14:textId="47FC7769" w:rsidR="00D71ED3" w:rsidRPr="00320041" w:rsidRDefault="009A14C0" w:rsidP="00E10D38">
            <w:pPr>
              <w:pStyle w:val="Normal2"/>
            </w:pPr>
            <w:r w:rsidRPr="00320041">
              <w:rPr>
                <w:noProof/>
              </w:rPr>
              <w:lastRenderedPageBreak/>
              <w:drawing>
                <wp:inline distT="0" distB="0" distL="0" distR="0" wp14:anchorId="3B7DCAEA" wp14:editId="0B8A2640">
                  <wp:extent cx="1246884" cy="2506718"/>
                  <wp:effectExtent l="0" t="0" r="0" b="8255"/>
                  <wp:docPr id="6066239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623956" name="Picture 1"/>
                          <pic:cNvPicPr>
                            <a:picLocks noChangeAspect="1"/>
                          </pic:cNvPicPr>
                        </pic:nvPicPr>
                        <pic:blipFill rotWithShape="1">
                          <a:blip r:embed="rId30" cstate="print">
                            <a:extLst>
                              <a:ext uri="{28A0092B-C50C-407E-A947-70E740481C1C}">
                                <a14:useLocalDpi xmlns:a14="http://schemas.microsoft.com/office/drawing/2010/main" val="0"/>
                              </a:ext>
                            </a:extLst>
                          </a:blip>
                          <a:srcRect r="30310"/>
                          <a:stretch>
                            <a:fillRect/>
                          </a:stretch>
                        </pic:blipFill>
                        <pic:spPr bwMode="auto">
                          <a:xfrm>
                            <a:off x="0" y="0"/>
                            <a:ext cx="1249842" cy="2512665"/>
                          </a:xfrm>
                          <a:prstGeom prst="rect">
                            <a:avLst/>
                          </a:prstGeom>
                          <a:ln w="6350">
                            <a:noFill/>
                          </a:ln>
                          <a:extLst>
                            <a:ext uri="{53640926-AAD7-44D8-BBD7-CCE9431645EC}">
                              <a14:shadowObscured xmlns:a14="http://schemas.microsoft.com/office/drawing/2010/main"/>
                            </a:ext>
                          </a:extLst>
                        </pic:spPr>
                      </pic:pic>
                    </a:graphicData>
                  </a:graphic>
                </wp:inline>
              </w:drawing>
            </w:r>
          </w:p>
        </w:tc>
        <w:tc>
          <w:tcPr>
            <w:tcW w:w="8400" w:type="dxa"/>
          </w:tcPr>
          <w:p w14:paraId="2D2A830D" w14:textId="00388CD2" w:rsidR="00266253" w:rsidRPr="00320041" w:rsidRDefault="00266253" w:rsidP="00667D3C">
            <w:pPr>
              <w:pStyle w:val="ListBullet"/>
              <w:numPr>
                <w:ilvl w:val="0"/>
                <w:numId w:val="0"/>
              </w:numPr>
              <w:ind w:left="131" w:firstLine="11"/>
              <w:rPr>
                <w:rStyle w:val="instructionChar"/>
                <w:color w:val="auto"/>
                <w:sz w:val="22"/>
                <w:szCs w:val="20"/>
              </w:rPr>
            </w:pPr>
            <w:r w:rsidRPr="00320041">
              <w:lastRenderedPageBreak/>
              <w:t xml:space="preserve">Role model </w:t>
            </w:r>
            <w:r w:rsidR="00B9364C" w:rsidRPr="00B9364C">
              <w:rPr>
                <w:b/>
                <w:bCs/>
              </w:rPr>
              <w:t>Program Leader</w:t>
            </w:r>
            <w:r w:rsidR="00244D5F" w:rsidRPr="00320041">
              <w:t xml:space="preserve"> </w:t>
            </w:r>
            <w:r w:rsidRPr="00320041">
              <w:t xml:space="preserve">leadership behaviours as outlined in the </w:t>
            </w:r>
            <w:hyperlink r:id="rId31" w:history="1">
              <w:r w:rsidRPr="00320041">
                <w:rPr>
                  <w:rStyle w:val="Hyperlink"/>
                </w:rPr>
                <w:t>Leadership competencies for Queensland</w:t>
              </w:r>
            </w:hyperlink>
            <w:r w:rsidRPr="00320041">
              <w:t>.</w:t>
            </w:r>
            <w:r w:rsidR="00D9253C" w:rsidRPr="00320041">
              <w:t xml:space="preserve"> </w:t>
            </w:r>
          </w:p>
          <w:p w14:paraId="43B04406" w14:textId="77777777" w:rsidR="00B625DB" w:rsidRPr="00A810E5" w:rsidRDefault="00B625DB" w:rsidP="00B625DB">
            <w:pPr>
              <w:pStyle w:val="ListParagraph"/>
              <w:numPr>
                <w:ilvl w:val="0"/>
                <w:numId w:val="11"/>
              </w:numPr>
              <w:tabs>
                <w:tab w:val="clear" w:pos="2835"/>
              </w:tabs>
              <w:spacing w:before="60" w:after="60" w:line="240" w:lineRule="auto"/>
              <w:contextualSpacing/>
            </w:pPr>
            <w:r w:rsidRPr="00A810E5">
              <w:t xml:space="preserve">Proven experience to lead and drive business performance and reform in a regulatory environment. </w:t>
            </w:r>
          </w:p>
          <w:p w14:paraId="5C2E7E82" w14:textId="77777777" w:rsidR="00B625DB" w:rsidRPr="00A810E5" w:rsidRDefault="00B625DB" w:rsidP="00B625DB">
            <w:pPr>
              <w:pStyle w:val="ListParagraph"/>
              <w:keepNext/>
              <w:numPr>
                <w:ilvl w:val="0"/>
                <w:numId w:val="11"/>
              </w:numPr>
              <w:tabs>
                <w:tab w:val="clear" w:pos="2835"/>
              </w:tabs>
              <w:spacing w:before="0" w:after="0" w:line="240" w:lineRule="auto"/>
              <w:contextualSpacing/>
            </w:pPr>
            <w:r w:rsidRPr="00A810E5">
              <w:lastRenderedPageBreak/>
              <w:t>Proven ability to motivate and engage staff, and lead through change, for the strategic delivery of environmental management services, programs and projects.</w:t>
            </w:r>
          </w:p>
          <w:p w14:paraId="7EB82361" w14:textId="77777777" w:rsidR="00B625DB" w:rsidRPr="00A810E5" w:rsidRDefault="00B625DB" w:rsidP="00B625DB">
            <w:pPr>
              <w:pStyle w:val="ListParagraph"/>
              <w:keepNext/>
              <w:numPr>
                <w:ilvl w:val="0"/>
                <w:numId w:val="11"/>
              </w:numPr>
              <w:tabs>
                <w:tab w:val="clear" w:pos="2835"/>
              </w:tabs>
              <w:spacing w:before="0" w:after="0" w:line="240" w:lineRule="auto"/>
              <w:contextualSpacing/>
            </w:pPr>
            <w:r w:rsidRPr="00A810E5">
              <w:t>A well-developed understanding of contemporary environmental and regulatory development trends, drivers and approaches</w:t>
            </w:r>
          </w:p>
          <w:p w14:paraId="79323E7D" w14:textId="77777777" w:rsidR="00B625DB" w:rsidRPr="00A810E5" w:rsidRDefault="00B625DB" w:rsidP="00B625DB">
            <w:pPr>
              <w:pStyle w:val="ListParagraph"/>
              <w:keepNext/>
              <w:numPr>
                <w:ilvl w:val="0"/>
                <w:numId w:val="11"/>
              </w:numPr>
              <w:tabs>
                <w:tab w:val="clear" w:pos="2835"/>
              </w:tabs>
              <w:spacing w:before="0" w:after="0" w:line="240" w:lineRule="auto"/>
              <w:contextualSpacing/>
            </w:pPr>
            <w:r w:rsidRPr="00A810E5">
              <w:t>Strong analytical and problem-solving capability, and the agility and resilience to adapt to a rapidly changing context.</w:t>
            </w:r>
          </w:p>
          <w:p w14:paraId="1794442A" w14:textId="77777777" w:rsidR="00B625DB" w:rsidRPr="00A810E5" w:rsidRDefault="00B625DB" w:rsidP="00B625DB">
            <w:pPr>
              <w:pStyle w:val="ListParagraph"/>
              <w:keepNext/>
              <w:numPr>
                <w:ilvl w:val="0"/>
                <w:numId w:val="11"/>
              </w:numPr>
              <w:tabs>
                <w:tab w:val="clear" w:pos="2835"/>
              </w:tabs>
              <w:spacing w:before="0" w:after="0" w:line="240" w:lineRule="auto"/>
              <w:contextualSpacing/>
            </w:pPr>
            <w:r w:rsidRPr="00A810E5">
              <w:t>Superior stakeholder management to pursue the Environmental Services and Regulation division’s objectives through communicating with influence in a contested environment.</w:t>
            </w:r>
          </w:p>
          <w:p w14:paraId="13EDA399" w14:textId="7A8C3B7C" w:rsidR="00F91D57" w:rsidRPr="00320041" w:rsidRDefault="00D71ED3" w:rsidP="00B625DB">
            <w:pPr>
              <w:pStyle w:val="ListBullet"/>
              <w:numPr>
                <w:ilvl w:val="0"/>
                <w:numId w:val="11"/>
              </w:numPr>
            </w:pPr>
            <w:r w:rsidRPr="00320041">
              <w:t xml:space="preserve">Demonstrate how you can support our commitment to workplace safety, equity, diversity, respect and inclusion. </w:t>
            </w:r>
          </w:p>
        </w:tc>
      </w:tr>
      <w:tr w:rsidR="0036475C" w:rsidRPr="00320041" w14:paraId="0FD3CCF5" w14:textId="77777777" w:rsidTr="00667D3C">
        <w:trPr>
          <w:gridAfter w:val="1"/>
          <w:wAfter w:w="205" w:type="dxa"/>
        </w:trPr>
        <w:tc>
          <w:tcPr>
            <w:tcW w:w="2179" w:type="dxa"/>
          </w:tcPr>
          <w:p w14:paraId="5FA31703" w14:textId="6105116D" w:rsidR="00C52989" w:rsidRPr="00320041" w:rsidRDefault="00C52989" w:rsidP="001B5348">
            <w:pPr>
              <w:pStyle w:val="Style20"/>
            </w:pPr>
            <w:bookmarkStart w:id="5" w:name="Eligibility"/>
            <w:r w:rsidRPr="001B5348">
              <w:lastRenderedPageBreak/>
              <w:t>Eligibility</w:t>
            </w:r>
            <w:bookmarkEnd w:id="5"/>
          </w:p>
        </w:tc>
        <w:tc>
          <w:tcPr>
            <w:tcW w:w="8400" w:type="dxa"/>
          </w:tcPr>
          <w:p w14:paraId="03D76BAF" w14:textId="004A0BA4" w:rsidR="00AD7CFA" w:rsidRPr="00320041" w:rsidRDefault="00AD7CFA" w:rsidP="00EA675B">
            <w:pPr>
              <w:ind w:left="36"/>
              <w:rPr>
                <w:rStyle w:val="instructionChar"/>
              </w:rPr>
            </w:pPr>
            <w:r w:rsidRPr="00320041">
              <w:t>You will need the legal right to work in Australia</w:t>
            </w:r>
            <w:r w:rsidRPr="00320041">
              <w:rPr>
                <w:iCs/>
                <w:szCs w:val="20"/>
              </w:rPr>
              <w:t>.</w:t>
            </w:r>
            <w:r w:rsidRPr="00320041">
              <w:rPr>
                <w:b/>
                <w:bCs/>
                <w:noProof/>
                <w:szCs w:val="20"/>
              </w:rPr>
              <w:drawing>
                <wp:inline distT="0" distB="0" distL="0" distR="0" wp14:anchorId="75A7E772" wp14:editId="4566F886">
                  <wp:extent cx="183600" cy="183600"/>
                  <wp:effectExtent l="0" t="0" r="6985" b="6985"/>
                  <wp:docPr id="1698670875" name="Picture 1" descr="For more information, visit our webpage on eligibility and pre-employment screening.">
                    <a:hlinkClick xmlns:a="http://schemas.openxmlformats.org/drawingml/2006/main" r:id="rId32" tooltip="For more information, visit our webpage on eligibility and pre-employment screening."/>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066361" name="Picture 1" descr="For more information, visit our webpage on eligibility and pre-employment screening.">
                            <a:hlinkClick r:id="rId32" tooltip="For more information, visit our webpage on eligibility and pre-employment screening."/>
                          </pic:cNvPr>
                          <pic:cNvPicPr/>
                        </pic:nvPicPr>
                        <pic:blipFill>
                          <a:blip r:embed="rId33">
                            <a:extLst>
                              <a:ext uri="{96DAC541-7B7A-43D3-8B79-37D633B846F1}">
                                <asvg:svgBlip xmlns:asvg="http://schemas.microsoft.com/office/drawing/2016/SVG/main" r:embed="rId34"/>
                              </a:ext>
                            </a:extLst>
                          </a:blip>
                          <a:stretch>
                            <a:fillRect/>
                          </a:stretch>
                        </pic:blipFill>
                        <pic:spPr>
                          <a:xfrm>
                            <a:off x="0" y="0"/>
                            <a:ext cx="183600" cy="183600"/>
                          </a:xfrm>
                          <a:prstGeom prst="rect">
                            <a:avLst/>
                          </a:prstGeom>
                        </pic:spPr>
                      </pic:pic>
                    </a:graphicData>
                  </a:graphic>
                </wp:inline>
              </w:drawing>
            </w:r>
            <w:r w:rsidRPr="00320041">
              <w:t xml:space="preserve"> </w:t>
            </w:r>
          </w:p>
          <w:p w14:paraId="23B47CA0" w14:textId="6B2E9BF1" w:rsidR="00DC4DCD" w:rsidRDefault="00DC4DCD" w:rsidP="00EA675B">
            <w:pPr>
              <w:pStyle w:val="Style3"/>
              <w:ind w:left="36"/>
              <w:rPr>
                <w:b w:val="0"/>
                <w:bCs w:val="0"/>
              </w:rPr>
            </w:pPr>
            <w:r w:rsidRPr="00320041">
              <w:t>Licences</w:t>
            </w:r>
            <w:r w:rsidR="00E84D43" w:rsidRPr="00320041">
              <w:rPr>
                <w:noProof/>
              </w:rPr>
              <w:drawing>
                <wp:inline distT="0" distB="0" distL="0" distR="0" wp14:anchorId="224983C1" wp14:editId="4AF7CC25">
                  <wp:extent cx="184150" cy="184150"/>
                  <wp:effectExtent l="0" t="0" r="6350" b="6350"/>
                  <wp:docPr id="1618679158" name="Picture 1" descr="For more information, visit our webpage on eligibility and pre-employment screening.">
                    <a:hlinkClick xmlns:a="http://schemas.openxmlformats.org/drawingml/2006/main" r:id="rId35" tooltip="For more information, visit our webpage on eligibility and pre-employment screening."/>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585719" name="Picture 1" descr="For more information, visit our webpage on eligibility and pre-employment screening.">
                            <a:hlinkClick r:id="rId35" tooltip="For more information, visit our webpage on eligibility and pre-employment screening."/>
                          </pic:cNvPr>
                          <pic:cNvPicPr/>
                        </pic:nvPicPr>
                        <pic:blipFill>
                          <a:blip r:embed="rId33">
                            <a:extLst>
                              <a:ext uri="{96DAC541-7B7A-43D3-8B79-37D633B846F1}">
                                <asvg:svgBlip xmlns:asvg="http://schemas.microsoft.com/office/drawing/2016/SVG/main" r:embed="rId34"/>
                              </a:ext>
                            </a:extLst>
                          </a:blip>
                          <a:stretch>
                            <a:fillRect/>
                          </a:stretch>
                        </pic:blipFill>
                        <pic:spPr>
                          <a:xfrm>
                            <a:off x="0" y="0"/>
                            <a:ext cx="184524" cy="184524"/>
                          </a:xfrm>
                          <a:prstGeom prst="rect">
                            <a:avLst/>
                          </a:prstGeom>
                        </pic:spPr>
                      </pic:pic>
                    </a:graphicData>
                  </a:graphic>
                </wp:inline>
              </w:drawing>
            </w:r>
            <w:r w:rsidRPr="00320041">
              <w:t xml:space="preserve"> </w:t>
            </w:r>
          </w:p>
          <w:p w14:paraId="0EB6A48F" w14:textId="590722E4" w:rsidR="00AD7CFA" w:rsidRPr="0019018E" w:rsidRDefault="00D56262" w:rsidP="003215BC">
            <w:pPr>
              <w:pStyle w:val="Style3"/>
              <w:ind w:left="36"/>
              <w:rPr>
                <w:sz w:val="20"/>
                <w:szCs w:val="20"/>
              </w:rPr>
            </w:pPr>
            <w:r w:rsidRPr="0019018E">
              <w:rPr>
                <w:b w:val="0"/>
                <w:bCs w:val="0"/>
                <w:color w:val="auto"/>
                <w:sz w:val="20"/>
                <w:szCs w:val="20"/>
              </w:rPr>
              <w:t xml:space="preserve">Whilst not mandatory requirement of the role, it is desirable to hold a current unrestricted driver licence. </w:t>
            </w:r>
          </w:p>
        </w:tc>
      </w:tr>
      <w:tr w:rsidR="00205729" w:rsidRPr="00320041" w14:paraId="30304694" w14:textId="77777777" w:rsidTr="00667D3C">
        <w:trPr>
          <w:gridAfter w:val="1"/>
          <w:wAfter w:w="205" w:type="dxa"/>
        </w:trPr>
        <w:tc>
          <w:tcPr>
            <w:tcW w:w="2179" w:type="dxa"/>
          </w:tcPr>
          <w:p w14:paraId="69D41F86" w14:textId="1275BC4B" w:rsidR="00205729" w:rsidRPr="00EA675B" w:rsidRDefault="00205729" w:rsidP="00931550">
            <w:pPr>
              <w:pStyle w:val="Style20"/>
              <w:ind w:left="-48" w:right="-113"/>
              <w:rPr>
                <w:szCs w:val="22"/>
              </w:rPr>
            </w:pPr>
            <w:r w:rsidRPr="00EA675B">
              <w:rPr>
                <w:szCs w:val="22"/>
              </w:rPr>
              <w:t>Additional information</w:t>
            </w:r>
          </w:p>
        </w:tc>
        <w:tc>
          <w:tcPr>
            <w:tcW w:w="8400" w:type="dxa"/>
          </w:tcPr>
          <w:p w14:paraId="09CA47C7" w14:textId="065A484E" w:rsidR="002F5252" w:rsidRPr="00320041" w:rsidRDefault="00205729" w:rsidP="00EA675B">
            <w:pPr>
              <w:ind w:left="36" w:right="-30"/>
            </w:pPr>
            <w:r w:rsidRPr="00320041">
              <w:t xml:space="preserve">The successful applicant will be subject to </w:t>
            </w:r>
            <w:r w:rsidRPr="00320041">
              <w:rPr>
                <w:rStyle w:val="BoldBlueChar"/>
              </w:rPr>
              <w:t>pre-employment checks</w:t>
            </w:r>
            <w:r w:rsidR="00694F67" w:rsidRPr="00320041">
              <w:rPr>
                <w:noProof/>
              </w:rPr>
              <w:drawing>
                <wp:inline distT="0" distB="0" distL="0" distR="0" wp14:anchorId="0A0B707D" wp14:editId="73E71032">
                  <wp:extent cx="184150" cy="184150"/>
                  <wp:effectExtent l="0" t="0" r="6350" b="6350"/>
                  <wp:docPr id="573148798" name="Picture 1" descr="&quot;For more information, visit our webpage detailing additional information under How to Apply&quot;">
                    <a:hlinkClick xmlns:a="http://schemas.openxmlformats.org/drawingml/2006/main" r:id="rId36" tooltip="For more information, visit our webpage on eligibility and pre-employment screening."/>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908302" name="Picture 1" descr="&quot;For more information, visit our webpage detailing additional information under How to Apply&quot;">
                            <a:hlinkClick r:id="rId36" tooltip="For more information, visit our webpage on eligibility and pre-employment screening."/>
                          </pic:cNvPr>
                          <pic:cNvPicPr/>
                        </pic:nvPicPr>
                        <pic:blipFill>
                          <a:blip r:embed="rId33">
                            <a:extLst>
                              <a:ext uri="{96DAC541-7B7A-43D3-8B79-37D633B846F1}">
                                <asvg:svgBlip xmlns:asvg="http://schemas.microsoft.com/office/drawing/2016/SVG/main" r:embed="rId34"/>
                              </a:ext>
                            </a:extLst>
                          </a:blip>
                          <a:stretch>
                            <a:fillRect/>
                          </a:stretch>
                        </pic:blipFill>
                        <pic:spPr>
                          <a:xfrm>
                            <a:off x="0" y="0"/>
                            <a:ext cx="187434" cy="187434"/>
                          </a:xfrm>
                          <a:prstGeom prst="rect">
                            <a:avLst/>
                          </a:prstGeom>
                        </pic:spPr>
                      </pic:pic>
                    </a:graphicData>
                  </a:graphic>
                </wp:inline>
              </w:drawing>
            </w:r>
            <w:r w:rsidRPr="00320041">
              <w:t xml:space="preserve">including disciplinary disclosure. Once employed, </w:t>
            </w:r>
            <w:r w:rsidRPr="00320041">
              <w:rPr>
                <w:rStyle w:val="BoldBlueChar"/>
              </w:rPr>
              <w:t>additional requirements</w:t>
            </w:r>
            <w:r w:rsidR="00694F67" w:rsidRPr="00320041">
              <w:rPr>
                <w:noProof/>
              </w:rPr>
              <w:drawing>
                <wp:inline distT="0" distB="0" distL="0" distR="0" wp14:anchorId="1EAC7638" wp14:editId="593FF392">
                  <wp:extent cx="184150" cy="184150"/>
                  <wp:effectExtent l="0" t="0" r="6350" b="6350"/>
                  <wp:docPr id="1796908302" name="Picture 1" descr="&quot;For more information, visit our webpage detailing additional information under How to Apply&quot;">
                    <a:hlinkClick xmlns:a="http://schemas.openxmlformats.org/drawingml/2006/main" r:id="rId36" tooltip="For more information, visit our webpage on eligibility and pre-employment screening."/>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908302" name="Picture 1" descr="&quot;For more information, visit our webpage detailing additional information under How to Apply&quot;">
                            <a:hlinkClick r:id="rId36" tooltip="For more information, visit our webpage on eligibility and pre-employment screening."/>
                          </pic:cNvPr>
                          <pic:cNvPicPr/>
                        </pic:nvPicPr>
                        <pic:blipFill>
                          <a:blip r:embed="rId33">
                            <a:extLst>
                              <a:ext uri="{96DAC541-7B7A-43D3-8B79-37D633B846F1}">
                                <asvg:svgBlip xmlns:asvg="http://schemas.microsoft.com/office/drawing/2016/SVG/main" r:embed="rId34"/>
                              </a:ext>
                            </a:extLst>
                          </a:blip>
                          <a:stretch>
                            <a:fillRect/>
                          </a:stretch>
                        </pic:blipFill>
                        <pic:spPr>
                          <a:xfrm>
                            <a:off x="0" y="0"/>
                            <a:ext cx="187434" cy="187434"/>
                          </a:xfrm>
                          <a:prstGeom prst="rect">
                            <a:avLst/>
                          </a:prstGeom>
                        </pic:spPr>
                      </pic:pic>
                    </a:graphicData>
                  </a:graphic>
                </wp:inline>
              </w:drawing>
            </w:r>
            <w:r w:rsidRPr="00320041">
              <w:t>may apply, such as probationary period, conflict of interest declarations, and lobbyist registration.</w:t>
            </w:r>
          </w:p>
        </w:tc>
      </w:tr>
      <w:tr w:rsidR="00207067" w:rsidRPr="00320041" w14:paraId="783336CD" w14:textId="77777777" w:rsidTr="00667D3C">
        <w:trPr>
          <w:gridAfter w:val="1"/>
          <w:wAfter w:w="205" w:type="dxa"/>
        </w:trPr>
        <w:tc>
          <w:tcPr>
            <w:tcW w:w="2179" w:type="dxa"/>
            <w:tcBorders>
              <w:bottom w:val="nil"/>
            </w:tcBorders>
          </w:tcPr>
          <w:p w14:paraId="223CAD28" w14:textId="03C6362C" w:rsidR="00207067" w:rsidRPr="00EA675B" w:rsidRDefault="00207067" w:rsidP="009A1111">
            <w:pPr>
              <w:pStyle w:val="Style20"/>
              <w:rPr>
                <w:szCs w:val="22"/>
              </w:rPr>
            </w:pPr>
            <w:r w:rsidRPr="00EA675B">
              <w:rPr>
                <w:szCs w:val="22"/>
              </w:rPr>
              <w:t>Travel</w:t>
            </w:r>
          </w:p>
        </w:tc>
        <w:tc>
          <w:tcPr>
            <w:tcW w:w="8400" w:type="dxa"/>
            <w:tcBorders>
              <w:bottom w:val="nil"/>
            </w:tcBorders>
          </w:tcPr>
          <w:p w14:paraId="0CCB8ED5" w14:textId="06A25BDA" w:rsidR="00207067" w:rsidRPr="00320041" w:rsidRDefault="005E042F" w:rsidP="00603990">
            <w:pPr>
              <w:ind w:left="36"/>
            </w:pPr>
            <w:r w:rsidRPr="00320041">
              <w:t xml:space="preserve">This position may require travel to other locations from time to time, including overnight stays. </w:t>
            </w:r>
          </w:p>
        </w:tc>
      </w:tr>
      <w:tr w:rsidR="00E10D38" w:rsidRPr="00320041" w14:paraId="304F6A9B" w14:textId="77777777" w:rsidTr="00667D3C">
        <w:trPr>
          <w:gridAfter w:val="1"/>
          <w:wAfter w:w="205" w:type="dxa"/>
        </w:trPr>
        <w:tc>
          <w:tcPr>
            <w:tcW w:w="2179" w:type="dxa"/>
            <w:tcBorders>
              <w:top w:val="nil"/>
              <w:bottom w:val="nil"/>
              <w:right w:val="nil"/>
            </w:tcBorders>
          </w:tcPr>
          <w:p w14:paraId="4194F8D8" w14:textId="77777777" w:rsidR="00E10D38" w:rsidRPr="00320041" w:rsidRDefault="00E10D38" w:rsidP="00E10D38">
            <w:pPr>
              <w:pStyle w:val="Style20"/>
              <w:spacing w:before="0" w:after="0" w:line="240" w:lineRule="auto"/>
              <w:rPr>
                <w:sz w:val="16"/>
                <w:szCs w:val="16"/>
              </w:rPr>
            </w:pPr>
          </w:p>
        </w:tc>
        <w:tc>
          <w:tcPr>
            <w:tcW w:w="8400" w:type="dxa"/>
            <w:tcBorders>
              <w:top w:val="nil"/>
              <w:left w:val="nil"/>
              <w:bottom w:val="nil"/>
            </w:tcBorders>
          </w:tcPr>
          <w:p w14:paraId="0B1B45BF" w14:textId="77777777" w:rsidR="00E10D38" w:rsidRPr="00320041" w:rsidRDefault="00E10D38" w:rsidP="00E10D38">
            <w:pPr>
              <w:spacing w:before="0" w:after="0" w:line="240" w:lineRule="auto"/>
              <w:ind w:left="282"/>
              <w:rPr>
                <w:sz w:val="16"/>
                <w:szCs w:val="16"/>
              </w:rPr>
            </w:pPr>
          </w:p>
        </w:tc>
      </w:tr>
      <w:tr w:rsidR="007D5C1F" w:rsidRPr="00EA675B" w14:paraId="452F0BF1" w14:textId="77777777" w:rsidTr="00AD14A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Ex>
        <w:trPr>
          <w:trHeight w:val="329"/>
        </w:trPr>
        <w:tc>
          <w:tcPr>
            <w:tcW w:w="10784" w:type="dxa"/>
            <w:gridSpan w:val="3"/>
            <w:tcBorders>
              <w:top w:val="nil"/>
              <w:left w:val="nil"/>
              <w:bottom w:val="nil"/>
              <w:right w:val="nil"/>
            </w:tcBorders>
            <w:shd w:val="clear" w:color="auto" w:fill="005EB8" w:themeFill="text1"/>
          </w:tcPr>
          <w:p w14:paraId="71FE55D0" w14:textId="7471056D" w:rsidR="007D5C1F" w:rsidRPr="00EA675B" w:rsidRDefault="007D5C1F" w:rsidP="00DB4337">
            <w:pPr>
              <w:pStyle w:val="Style10"/>
              <w:pBdr>
                <w:top w:val="none" w:sz="0" w:space="0" w:color="auto"/>
                <w:left w:val="none" w:sz="0" w:space="0" w:color="auto"/>
                <w:bottom w:val="none" w:sz="0" w:space="0" w:color="auto"/>
                <w:right w:val="none" w:sz="0" w:space="0" w:color="auto"/>
              </w:pBdr>
              <w:shd w:val="clear" w:color="auto" w:fill="005EB8" w:themeFill="text1"/>
              <w:rPr>
                <w:b/>
                <w:bCs/>
                <w:color w:val="FFFFFF" w:themeColor="background1"/>
                <w:sz w:val="24"/>
                <w:szCs w:val="24"/>
              </w:rPr>
            </w:pPr>
            <w:r>
              <w:rPr>
                <w:b/>
                <w:bCs/>
                <w:color w:val="FFFFFF" w:themeColor="background1"/>
                <w:sz w:val="24"/>
                <w:szCs w:val="24"/>
              </w:rPr>
              <w:t>How to apply</w:t>
            </w:r>
          </w:p>
        </w:tc>
      </w:tr>
    </w:tbl>
    <w:p w14:paraId="4794F034" w14:textId="30426C70" w:rsidR="003A40B1" w:rsidRPr="00320041" w:rsidRDefault="003A40B1" w:rsidP="00874707">
      <w:r w:rsidRPr="00320041">
        <w:rPr>
          <w:rStyle w:val="BoldBlueChar"/>
        </w:rPr>
        <w:t>Everyone is welcome to apply</w:t>
      </w:r>
      <w:r w:rsidRPr="00320041">
        <w:t xml:space="preserve">. We offer </w:t>
      </w:r>
      <w:hyperlink r:id="rId37" w:anchor=":~:text=communities%20we%20serve.-,Priority%20consideration,-Most%20roles%20we" w:history="1">
        <w:r w:rsidRPr="00320041">
          <w:rPr>
            <w:rStyle w:val="Hyperlink"/>
          </w:rPr>
          <w:t>priority consideration</w:t>
        </w:r>
      </w:hyperlink>
      <w:r w:rsidRPr="00320041">
        <w:t xml:space="preserve"> to applicants</w:t>
      </w:r>
      <w:r w:rsidR="005E4D85">
        <w:t xml:space="preserve"> </w:t>
      </w:r>
      <w:r w:rsidRPr="00320041">
        <w:t xml:space="preserve"> </w:t>
      </w:r>
      <w:proofErr w:type="spellStart"/>
      <w:r w:rsidRPr="00320041">
        <w:t>ho</w:t>
      </w:r>
      <w:proofErr w:type="spellEnd"/>
      <w:r w:rsidRPr="00320041">
        <w:t xml:space="preserve"> identify as an Aboriginal or Torres Strait Islander and have </w:t>
      </w:r>
      <w:hyperlink w:anchor="What_you_need_for_this_role" w:history="1">
        <w:r w:rsidRPr="00320041">
          <w:rPr>
            <w:rStyle w:val="Hyperlink"/>
          </w:rPr>
          <w:t>what you need for this role</w:t>
        </w:r>
      </w:hyperlink>
      <w:r w:rsidRPr="00320041">
        <w:t xml:space="preserve">. Priority consideration applicants will be invited to participate in the next selection activity. </w:t>
      </w:r>
    </w:p>
    <w:p w14:paraId="37CFDE19" w14:textId="484CACD7" w:rsidR="003A40B1" w:rsidRPr="00320041" w:rsidRDefault="003A40B1" w:rsidP="00874707">
      <w:r w:rsidRPr="00320041">
        <w:t xml:space="preserve">Please let us know what we can do to help you participate in the recruitment process and ensure your needs for cultural safety or workplace adjustments are considered. For more information on </w:t>
      </w:r>
      <w:hyperlink r:id="rId38" w:history="1">
        <w:r w:rsidRPr="00320041">
          <w:rPr>
            <w:rStyle w:val="Hyperlink"/>
          </w:rPr>
          <w:t>how-to-apply</w:t>
        </w:r>
      </w:hyperlink>
      <w:r w:rsidRPr="00320041">
        <w:t xml:space="preserve">, including options for </w:t>
      </w:r>
      <w:hyperlink r:id="rId39" w:history="1">
        <w:r w:rsidRPr="00320041">
          <w:rPr>
            <w:rStyle w:val="Hyperlink"/>
          </w:rPr>
          <w:t>adjustments</w:t>
        </w:r>
      </w:hyperlink>
      <w:r w:rsidRPr="00320041">
        <w:t xml:space="preserve">, visit </w:t>
      </w:r>
      <w:hyperlink r:id="rId40" w:history="1">
        <w:r w:rsidRPr="00320041">
          <w:rPr>
            <w:rStyle w:val="Hyperlink"/>
          </w:rPr>
          <w:t>Working with us</w:t>
        </w:r>
      </w:hyperlink>
      <w:r w:rsidRPr="00320041">
        <w:t>.</w:t>
      </w:r>
    </w:p>
    <w:p w14:paraId="3C882B71" w14:textId="6169C178" w:rsidR="003A40B1" w:rsidRPr="00EA675B" w:rsidRDefault="003A40B1" w:rsidP="00D91C51">
      <w:pPr>
        <w:pStyle w:val="Style20"/>
        <w:rPr>
          <w:szCs w:val="22"/>
        </w:rPr>
      </w:pPr>
      <w:r w:rsidRPr="00EA675B">
        <w:rPr>
          <w:szCs w:val="22"/>
        </w:rPr>
        <w:t>To apply for this role, please provide us information about</w:t>
      </w:r>
      <w:r w:rsidR="00B43E59" w:rsidRPr="00EA675B">
        <w:rPr>
          <w:szCs w:val="22"/>
        </w:rPr>
        <w:t>:</w:t>
      </w:r>
    </w:p>
    <w:p w14:paraId="4EF75708" w14:textId="251EA6F1" w:rsidR="003A40B1" w:rsidRPr="00320041" w:rsidRDefault="003A40B1" w:rsidP="00FB1C27">
      <w:pPr>
        <w:pStyle w:val="ListBullet"/>
      </w:pPr>
      <w:r w:rsidRPr="00320041">
        <w:t xml:space="preserve">your skills, experience, qualifications and personal qualities and how they align with the requirements in the </w:t>
      </w:r>
      <w:hyperlink w:anchor="What_we_are_looking_for" w:history="1">
        <w:r w:rsidR="00667D3C">
          <w:rPr>
            <w:rStyle w:val="Hyperlink"/>
          </w:rPr>
          <w:t>W</w:t>
        </w:r>
        <w:r w:rsidRPr="00320041">
          <w:rPr>
            <w:rStyle w:val="Hyperlink"/>
          </w:rPr>
          <w:t xml:space="preserve">hat </w:t>
        </w:r>
        <w:r w:rsidR="00667D3C">
          <w:rPr>
            <w:rStyle w:val="Hyperlink"/>
          </w:rPr>
          <w:t>we are looking for</w:t>
        </w:r>
      </w:hyperlink>
      <w:r w:rsidRPr="00320041">
        <w:t xml:space="preserve"> section; and </w:t>
      </w:r>
    </w:p>
    <w:p w14:paraId="5C409E4D" w14:textId="1CAB0C41" w:rsidR="00980AE9" w:rsidRPr="00320041" w:rsidRDefault="003A40B1" w:rsidP="00185B0B">
      <w:pPr>
        <w:pStyle w:val="ListBullet"/>
      </w:pPr>
      <w:r w:rsidRPr="00320041">
        <w:t xml:space="preserve">why you are the </w:t>
      </w:r>
      <w:hyperlink w:anchor="What_you_need_for_this_role" w:history="1">
        <w:r w:rsidRPr="00320041">
          <w:rPr>
            <w:rStyle w:val="Hyperlink"/>
          </w:rPr>
          <w:t>best-suited person</w:t>
        </w:r>
      </w:hyperlink>
      <w:r w:rsidRPr="00320041">
        <w:t xml:space="preserve"> for this role.</w:t>
      </w:r>
    </w:p>
    <w:p w14:paraId="56F2B7E4" w14:textId="77777777" w:rsidR="00E85472" w:rsidRDefault="003A40B1" w:rsidP="002D42B8">
      <w:pPr>
        <w:pStyle w:val="ListBullet"/>
      </w:pPr>
      <w:r w:rsidRPr="00320041">
        <w:t xml:space="preserve">You can provide these in a succinct resume </w:t>
      </w:r>
      <w:r w:rsidR="000A269E">
        <w:t xml:space="preserve">(4 pages) </w:t>
      </w:r>
      <w:r w:rsidRPr="00320041">
        <w:t>and short statement (</w:t>
      </w:r>
      <w:r w:rsidR="000A269E">
        <w:t>2 pages</w:t>
      </w:r>
      <w:r w:rsidRPr="00320041">
        <w:t>)</w:t>
      </w:r>
      <w:r w:rsidR="00E85472">
        <w:t>.</w:t>
      </w:r>
    </w:p>
    <w:p w14:paraId="19C42F1B" w14:textId="6E6A2C20" w:rsidR="00531E17" w:rsidRDefault="003A40B1" w:rsidP="00062EB5">
      <w:pPr>
        <w:pStyle w:val="ListBullet"/>
      </w:pPr>
      <w:r w:rsidRPr="00320041">
        <w:lastRenderedPageBreak/>
        <w:t xml:space="preserve">If your application is progressed, you will need to provide evidence of your </w:t>
      </w:r>
      <w:hyperlink w:anchor="Eligibility" w:history="1">
        <w:r w:rsidR="00A72CC5" w:rsidRPr="00320041">
          <w:rPr>
            <w:rStyle w:val="Hyperlink"/>
          </w:rPr>
          <w:t>Eligibility</w:t>
        </w:r>
      </w:hyperlink>
      <w:r w:rsidRPr="00320041">
        <w:t>.</w:t>
      </w:r>
    </w:p>
    <w:tbl>
      <w:tblPr>
        <w:tblStyle w:val="TableGrid"/>
        <w:tblW w:w="10784" w:type="dxa"/>
        <w:tblCellMar>
          <w:top w:w="57" w:type="dxa"/>
          <w:left w:w="57" w:type="dxa"/>
          <w:bottom w:w="57" w:type="dxa"/>
          <w:right w:w="57" w:type="dxa"/>
        </w:tblCellMar>
        <w:tblLook w:val="04A0" w:firstRow="1" w:lastRow="0" w:firstColumn="1" w:lastColumn="0" w:noHBand="0" w:noVBand="1"/>
      </w:tblPr>
      <w:tblGrid>
        <w:gridCol w:w="10784"/>
      </w:tblGrid>
      <w:tr w:rsidR="007D5C1F" w:rsidRPr="00EA675B" w14:paraId="5B7D5DC5" w14:textId="77777777" w:rsidTr="007D5C1F">
        <w:tc>
          <w:tcPr>
            <w:tcW w:w="10784" w:type="dxa"/>
            <w:tcBorders>
              <w:top w:val="nil"/>
              <w:left w:val="nil"/>
              <w:bottom w:val="nil"/>
              <w:right w:val="nil"/>
            </w:tcBorders>
            <w:shd w:val="clear" w:color="auto" w:fill="005EB8" w:themeFill="text1"/>
          </w:tcPr>
          <w:p w14:paraId="308AE4EE" w14:textId="3C8B9FB2" w:rsidR="007D5C1F" w:rsidRPr="00EA675B" w:rsidRDefault="007D5C1F" w:rsidP="00DB4337">
            <w:pPr>
              <w:pStyle w:val="Style10"/>
              <w:pBdr>
                <w:top w:val="none" w:sz="0" w:space="0" w:color="auto"/>
                <w:left w:val="none" w:sz="0" w:space="0" w:color="auto"/>
                <w:bottom w:val="none" w:sz="0" w:space="0" w:color="auto"/>
                <w:right w:val="none" w:sz="0" w:space="0" w:color="auto"/>
              </w:pBdr>
              <w:shd w:val="clear" w:color="auto" w:fill="005EB8" w:themeFill="text1"/>
              <w:rPr>
                <w:b/>
                <w:bCs/>
                <w:color w:val="FFFFFF" w:themeColor="background1"/>
                <w:sz w:val="24"/>
                <w:szCs w:val="24"/>
              </w:rPr>
            </w:pPr>
            <w:r w:rsidRPr="00C265E7">
              <w:rPr>
                <w:b/>
                <w:bCs/>
                <w:color w:val="FFFFFF" w:themeColor="background1"/>
                <w:sz w:val="24"/>
                <w:szCs w:val="24"/>
                <w:shd w:val="clear" w:color="auto" w:fill="005EB8" w:themeFill="text1"/>
              </w:rPr>
              <w:t>Additional selection requirements</w:t>
            </w:r>
          </w:p>
        </w:tc>
      </w:tr>
    </w:tbl>
    <w:p w14:paraId="0B3BE176" w14:textId="09028169" w:rsidR="003A40B1" w:rsidRPr="00320041" w:rsidRDefault="007D5C1F" w:rsidP="00874707">
      <w:r>
        <w:t>I</w:t>
      </w:r>
      <w:r w:rsidR="003A40B1" w:rsidRPr="00320041">
        <w:t>f you are applying under the following category you are required to provide additional documentation.</w:t>
      </w:r>
    </w:p>
    <w:p w14:paraId="134515F1" w14:textId="2CF55CBC" w:rsidR="003A40B1" w:rsidRPr="00EA675B" w:rsidRDefault="003A40B1" w:rsidP="009A1111">
      <w:pPr>
        <w:pStyle w:val="Style20"/>
        <w:rPr>
          <w:szCs w:val="22"/>
        </w:rPr>
      </w:pPr>
      <w:r w:rsidRPr="00EA675B">
        <w:rPr>
          <w:szCs w:val="22"/>
        </w:rPr>
        <w:t xml:space="preserve">Aboriginal and/or Torres Strait Islander </w:t>
      </w:r>
      <w:r w:rsidR="00265B87" w:rsidRPr="00EA675B">
        <w:rPr>
          <w:szCs w:val="22"/>
        </w:rPr>
        <w:t>p</w:t>
      </w:r>
      <w:r w:rsidRPr="00EA675B">
        <w:rPr>
          <w:szCs w:val="22"/>
        </w:rPr>
        <w:t>riority consideration</w:t>
      </w:r>
      <w:r w:rsidR="00790CC4" w:rsidRPr="00EA675B">
        <w:rPr>
          <w:szCs w:val="22"/>
        </w:rPr>
        <w:t xml:space="preserve"> </w:t>
      </w:r>
    </w:p>
    <w:p w14:paraId="2BB40D3D" w14:textId="50EDFDFE" w:rsidR="00790CC4" w:rsidRPr="00E85472" w:rsidRDefault="003A40B1" w:rsidP="00E85472">
      <w:pPr>
        <w:pStyle w:val="ListParagraph"/>
        <w:numPr>
          <w:ilvl w:val="0"/>
          <w:numId w:val="14"/>
        </w:numPr>
        <w:rPr>
          <w:rStyle w:val="instructionChar"/>
          <w:color w:val="auto"/>
          <w:sz w:val="22"/>
          <w:szCs w:val="20"/>
        </w:rPr>
      </w:pPr>
      <w:r w:rsidRPr="00320041">
        <w:t xml:space="preserve">To enable the selection panel to confirm that you are eligible for priority consideration, the panel requires: </w:t>
      </w:r>
      <w:r w:rsidR="00E4263D" w:rsidRPr="00320041">
        <w:t xml:space="preserve">documentary evidence attesting to your Aboriginal or Torres Strait Islander descent. Full details and a Statutory Declaration template are available in the </w:t>
      </w:r>
      <w:hyperlink r:id="rId41" w:history="1">
        <w:r w:rsidR="00E4263D" w:rsidRPr="00320041">
          <w:rPr>
            <w:rStyle w:val="Hyperlink"/>
          </w:rPr>
          <w:t>Evidence of Attribute - Aboriginal and/or Torres Strait Islander Identified Roles Guideline</w:t>
        </w:r>
      </w:hyperlink>
      <w:r w:rsidR="00E4263D" w:rsidRPr="00320041">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0480"/>
      </w:tblGrid>
      <w:tr w:rsidR="007D5C1F" w:rsidRPr="007D5C1F" w14:paraId="0AEE4BB4" w14:textId="77777777" w:rsidTr="007D5C1F">
        <w:trPr>
          <w:trHeight w:val="329"/>
        </w:trPr>
        <w:tc>
          <w:tcPr>
            <w:tcW w:w="10480" w:type="dxa"/>
            <w:shd w:val="clear" w:color="auto" w:fill="005EB8" w:themeFill="text1"/>
          </w:tcPr>
          <w:p w14:paraId="51FDA6A1" w14:textId="77777777" w:rsidR="007D5C1F" w:rsidRPr="007D5C1F" w:rsidRDefault="007D5C1F" w:rsidP="007D5C1F">
            <w:pPr>
              <w:pStyle w:val="Style10"/>
              <w:pBdr>
                <w:top w:val="none" w:sz="0" w:space="0" w:color="auto"/>
                <w:left w:val="none" w:sz="0" w:space="0" w:color="auto"/>
                <w:bottom w:val="none" w:sz="0" w:space="0" w:color="auto"/>
                <w:right w:val="none" w:sz="0" w:space="0" w:color="auto"/>
              </w:pBdr>
              <w:shd w:val="clear" w:color="auto" w:fill="005EB8" w:themeFill="text1"/>
              <w:ind w:firstLine="78"/>
              <w:rPr>
                <w:b/>
                <w:bCs/>
                <w:color w:val="FFFFFF" w:themeColor="background1"/>
                <w:sz w:val="24"/>
                <w:szCs w:val="24"/>
              </w:rPr>
            </w:pPr>
            <w:r w:rsidRPr="007D5C1F">
              <w:rPr>
                <w:b/>
                <w:bCs/>
                <w:color w:val="FFFFFF" w:themeColor="background1"/>
                <w:sz w:val="24"/>
                <w:szCs w:val="24"/>
              </w:rPr>
              <w:t>Submitting your application</w:t>
            </w:r>
          </w:p>
        </w:tc>
      </w:tr>
    </w:tbl>
    <w:p w14:paraId="6B9AF3C9" w14:textId="01363641" w:rsidR="000B50F7" w:rsidRPr="00320041" w:rsidRDefault="000B50F7" w:rsidP="00202758">
      <w:r w:rsidRPr="00320041">
        <w:t xml:space="preserve">Applications will be accepted through the Smart Jobs and Careers website </w:t>
      </w:r>
      <w:hyperlink r:id="rId42" w:history="1">
        <w:r w:rsidRPr="00320041">
          <w:rPr>
            <w:rStyle w:val="Hyperlink"/>
          </w:rPr>
          <w:t>www.smartjobs.qld.gov.au</w:t>
        </w:r>
      </w:hyperlink>
      <w:r w:rsidRPr="00320041">
        <w:t xml:space="preserve">. If you are unable to apply online please contact 13 QGOV (13 74 68) or visit </w:t>
      </w:r>
      <w:hyperlink r:id="rId43" w:history="1">
        <w:r w:rsidRPr="00320041">
          <w:rPr>
            <w:rStyle w:val="Hyperlink"/>
          </w:rPr>
          <w:t>How to apply | Department of the Environment, Tourism, Science and Innovation (DETSI), Queensland</w:t>
        </w:r>
      </w:hyperlink>
      <w:r w:rsidR="007902AE" w:rsidRPr="00320041">
        <w:t>.</w:t>
      </w:r>
    </w:p>
    <w:p w14:paraId="484DC600" w14:textId="758B49AE" w:rsidR="002235DA" w:rsidRPr="00320041" w:rsidRDefault="000B50F7" w:rsidP="00EB080D">
      <w:r w:rsidRPr="00320041">
        <w:t xml:space="preserve">Hand-delivered applications are not accepted. </w:t>
      </w:r>
    </w:p>
    <w:sectPr w:rsidR="002235DA" w:rsidRPr="00320041" w:rsidSect="00D97C64">
      <w:headerReference w:type="default" r:id="rId44"/>
      <w:footerReference w:type="default" r:id="rId45"/>
      <w:headerReference w:type="first" r:id="rId46"/>
      <w:footerReference w:type="first" r:id="rId47"/>
      <w:type w:val="continuous"/>
      <w:pgSz w:w="11906" w:h="16838" w:code="9"/>
      <w:pgMar w:top="1276" w:right="707" w:bottom="880" w:left="709" w:header="0" w:footer="484" w:gutter="0"/>
      <w:cols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CC5099" w14:textId="77777777" w:rsidR="00D80A55" w:rsidRDefault="00D80A55" w:rsidP="00874707">
      <w:r>
        <w:separator/>
      </w:r>
    </w:p>
    <w:p w14:paraId="7B3CCB6E" w14:textId="77777777" w:rsidR="00D80A55" w:rsidRDefault="00D80A55" w:rsidP="00874707"/>
  </w:endnote>
  <w:endnote w:type="continuationSeparator" w:id="0">
    <w:p w14:paraId="6D363E50" w14:textId="77777777" w:rsidR="00D80A55" w:rsidRDefault="00D80A55" w:rsidP="00874707">
      <w:r>
        <w:continuationSeparator/>
      </w:r>
    </w:p>
    <w:p w14:paraId="55017002" w14:textId="77777777" w:rsidR="00D80A55" w:rsidRDefault="00D80A55" w:rsidP="0087470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Noto Sans">
    <w:panose1 w:val="020B0502040504020204"/>
    <w:charset w:val="00"/>
    <w:family w:val="swiss"/>
    <w:pitch w:val="variable"/>
    <w:sig w:usb0="E00002FF" w:usb1="4000201F" w:usb2="08000029" w:usb3="00000000" w:csb0="0000019F" w:csb1="00000000"/>
  </w:font>
  <w:font w:name="MS Mincho">
    <w:panose1 w:val="02020609040205080304"/>
    <w:charset w:val="80"/>
    <w:family w:val="modern"/>
    <w:pitch w:val="fixed"/>
    <w:sig w:usb0="E00002FF" w:usb1="6AC7FDFB" w:usb2="08000012" w:usb3="00000000" w:csb0="0002009F" w:csb1="00000000"/>
  </w:font>
  <w:font w:name="Noto Serif">
    <w:charset w:val="00"/>
    <w:family w:val="roman"/>
    <w:pitch w:val="variable"/>
    <w:sig w:usb0="E00002FF" w:usb1="500078FF" w:usb2="00000029" w:usb3="00000000" w:csb0="0000019F" w:csb1="00000000"/>
  </w:font>
  <w:font w:name="Noto Sans Black">
    <w:altName w:val="Calibri"/>
    <w:panose1 w:val="020B0502040504020204"/>
    <w:charset w:val="00"/>
    <w:family w:val="swiss"/>
    <w:pitch w:val="variable"/>
    <w:sig w:usb0="E00002FF" w:usb1="4000201F" w:usb2="08000029" w:usb3="00000000" w:csb0="0000019F" w:csb1="00000000"/>
  </w:font>
  <w:font w:name="MetaPro-Norm">
    <w:altName w:val="Calibri"/>
    <w:charset w:val="00"/>
    <w:family w:val="swiss"/>
    <w:pitch w:val="variable"/>
    <w:sig w:usb0="A00002FF" w:usb1="4000207B" w:usb2="00000000" w:usb3="00000000" w:csb0="0000009F" w:csb1="00000000"/>
  </w:font>
  <w:font w:name="Noto Sans Med">
    <w:altName w:val="Calibri"/>
    <w:charset w:val="00"/>
    <w:family w:val="swiss"/>
    <w:pitch w:val="variable"/>
    <w:sig w:usb0="E00002FF" w:usb1="4000001F" w:usb2="08000029"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BFB55F" w14:textId="4E282089" w:rsidR="00D97C64" w:rsidRDefault="00D97C64" w:rsidP="00874707">
    <w:pPr>
      <w:pStyle w:val="Footer"/>
    </w:pPr>
    <w:r w:rsidRPr="00D97C64">
      <w:rPr>
        <w:noProof/>
      </w:rPr>
      <w:drawing>
        <wp:anchor distT="0" distB="0" distL="114300" distR="114300" simplePos="0" relativeHeight="251658242" behindDoc="1" locked="0" layoutInCell="1" allowOverlap="1" wp14:anchorId="63E5A7F5" wp14:editId="1E98C89D">
          <wp:simplePos x="0" y="0"/>
          <wp:positionH relativeFrom="column">
            <wp:posOffset>3609340</wp:posOffset>
          </wp:positionH>
          <wp:positionV relativeFrom="paragraph">
            <wp:posOffset>142240</wp:posOffset>
          </wp:positionV>
          <wp:extent cx="3096895" cy="520065"/>
          <wp:effectExtent l="0" t="0" r="0" b="0"/>
          <wp:wrapNone/>
          <wp:docPr id="16361261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935622" name="Picture 3"/>
                  <pic:cNvPicPr preferRelativeResize="0">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96895" cy="520065"/>
                  </a:xfrm>
                  <a:prstGeom prst="rect">
                    <a:avLst/>
                  </a:prstGeom>
                  <a:noFill/>
                  <a:ln>
                    <a:noFill/>
                  </a:ln>
                </pic:spPr>
              </pic:pic>
            </a:graphicData>
          </a:graphic>
        </wp:anchor>
      </w:drawing>
    </w:r>
  </w:p>
  <w:p w14:paraId="0F091F22" w14:textId="7A89FAD1" w:rsidR="000E1223" w:rsidRPr="00A94428" w:rsidRDefault="00D97C64" w:rsidP="00A94428">
    <w:pPr>
      <w:pStyle w:val="Footer"/>
      <w:spacing w:before="0" w:after="0" w:line="240" w:lineRule="auto"/>
      <w:rPr>
        <w:color w:val="FFFFFF" w:themeColor="background1"/>
      </w:rPr>
    </w:pPr>
    <w:r w:rsidRPr="00A94428">
      <w:rPr>
        <w:color w:val="FFFFFF" w:themeColor="background1"/>
      </w:rPr>
      <w:t xml:space="preserve">Page </w:t>
    </w:r>
    <w:r w:rsidRPr="00A94428">
      <w:rPr>
        <w:color w:val="FFFFFF" w:themeColor="background1"/>
      </w:rPr>
      <w:fldChar w:fldCharType="begin"/>
    </w:r>
    <w:r w:rsidRPr="00A94428">
      <w:rPr>
        <w:color w:val="FFFFFF" w:themeColor="background1"/>
      </w:rPr>
      <w:instrText xml:space="preserve"> PAGE  \* Arabic  \* MERGEFORMAT </w:instrText>
    </w:r>
    <w:r w:rsidRPr="00A94428">
      <w:rPr>
        <w:color w:val="FFFFFF" w:themeColor="background1"/>
      </w:rPr>
      <w:fldChar w:fldCharType="separate"/>
    </w:r>
    <w:r w:rsidRPr="00A94428">
      <w:rPr>
        <w:noProof/>
        <w:color w:val="FFFFFF" w:themeColor="background1"/>
      </w:rPr>
      <w:t>1</w:t>
    </w:r>
    <w:r w:rsidRPr="00A94428">
      <w:rPr>
        <w:color w:val="FFFFFF" w:themeColor="background1"/>
      </w:rPr>
      <w:fldChar w:fldCharType="end"/>
    </w:r>
    <w:r w:rsidRPr="00A94428">
      <w:rPr>
        <w:color w:val="FFFFFF" w:themeColor="background1"/>
      </w:rPr>
      <w:t xml:space="preserve"> of </w:t>
    </w:r>
    <w:r w:rsidRPr="00A94428">
      <w:rPr>
        <w:color w:val="FFFFFF" w:themeColor="background1"/>
      </w:rPr>
      <w:fldChar w:fldCharType="begin"/>
    </w:r>
    <w:r w:rsidRPr="00A94428">
      <w:rPr>
        <w:color w:val="FFFFFF" w:themeColor="background1"/>
      </w:rPr>
      <w:instrText xml:space="preserve"> NUMPAGES  \* Arabic  \* MERGEFORMAT </w:instrText>
    </w:r>
    <w:r w:rsidRPr="00A94428">
      <w:rPr>
        <w:color w:val="FFFFFF" w:themeColor="background1"/>
      </w:rPr>
      <w:fldChar w:fldCharType="separate"/>
    </w:r>
    <w:r w:rsidRPr="00A94428">
      <w:rPr>
        <w:noProof/>
        <w:color w:val="FFFFFF" w:themeColor="background1"/>
      </w:rPr>
      <w:t>2</w:t>
    </w:r>
    <w:r w:rsidRPr="00A94428">
      <w:rPr>
        <w:color w:val="FFFFFF" w:themeColor="background1"/>
      </w:rPr>
      <w:fldChar w:fldCharType="end"/>
    </w:r>
    <w:r w:rsidR="002C3A02" w:rsidRPr="00A94428">
      <w:rPr>
        <w:noProof/>
        <w:color w:val="FFFFFF" w:themeColor="background1"/>
      </w:rPr>
      <mc:AlternateContent>
        <mc:Choice Requires="wps">
          <w:drawing>
            <wp:anchor distT="0" distB="0" distL="114300" distR="114300" simplePos="0" relativeHeight="251658240" behindDoc="1" locked="1" layoutInCell="1" allowOverlap="1" wp14:anchorId="5AD95CF9" wp14:editId="73C9EC5F">
              <wp:simplePos x="0" y="0"/>
              <wp:positionH relativeFrom="page">
                <wp:posOffset>0</wp:posOffset>
              </wp:positionH>
              <wp:positionV relativeFrom="page">
                <wp:posOffset>9832975</wp:posOffset>
              </wp:positionV>
              <wp:extent cx="7578000" cy="867600"/>
              <wp:effectExtent l="0" t="0" r="4445" b="8890"/>
              <wp:wrapNone/>
              <wp:docPr id="1130972820" name="Rectangle 2"/>
              <wp:cNvGraphicFramePr/>
              <a:graphic xmlns:a="http://schemas.openxmlformats.org/drawingml/2006/main">
                <a:graphicData uri="http://schemas.microsoft.com/office/word/2010/wordprocessingShape">
                  <wps:wsp>
                    <wps:cNvSpPr/>
                    <wps:spPr>
                      <a:xfrm>
                        <a:off x="0" y="0"/>
                        <a:ext cx="7578000" cy="867600"/>
                      </a:xfrm>
                      <a:prstGeom prst="rect">
                        <a:avLst/>
                      </a:prstGeom>
                      <a:gradFill flip="none" rotWithShape="1">
                        <a:gsLst>
                          <a:gs pos="0">
                            <a:schemeClr val="tx1"/>
                          </a:gs>
                          <a:gs pos="100000">
                            <a:srgbClr val="002346"/>
                          </a:gs>
                        </a:gsLst>
                        <a:path path="circle">
                          <a:fillToRect l="50000" t="50000" r="50000" b="50000"/>
                        </a:path>
                        <a:tileRect/>
                      </a:gra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906385" id="Rectangle 2" o:spid="_x0000_s1026" style="position:absolute;margin-left:0;margin-top:774.25pt;width:596.7pt;height:68.3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" fillcolor="#005eb8 [3213]" stroked="f" strokeweight="1pt">
              <v:fill color2="#002346" rotate="t" focusposition=".5,.5" focussize="" focus="100%" type="gradientRadial"/>
              <w10:wrap anchorx="page" anchory="page"/>
              <w10:anchorlock/>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CE104C" w14:textId="77777777" w:rsidR="006A2D82" w:rsidRDefault="006A2D82" w:rsidP="00874707">
    <w:pPr>
      <w:pStyle w:val="Footer"/>
    </w:pPr>
  </w:p>
  <w:p w14:paraId="33641429" w14:textId="7DF65BC2" w:rsidR="006A2D82" w:rsidRDefault="006A2D82" w:rsidP="00874707">
    <w:pPr>
      <w:pStyle w:val="Footer"/>
    </w:pPr>
  </w:p>
  <w:p w14:paraId="52AA3DE6" w14:textId="6F2B274C" w:rsidR="00A9511D" w:rsidRDefault="001D3A92" w:rsidP="00874707">
    <w:pPr>
      <w:pStyle w:val="Footer"/>
    </w:pPr>
    <w:r>
      <w:rPr>
        <w:noProof/>
      </w:rPr>
      <w:drawing>
        <wp:anchor distT="0" distB="0" distL="114300" distR="114300" simplePos="0" relativeHeight="251658244" behindDoc="0" locked="0" layoutInCell="1" allowOverlap="1" wp14:anchorId="53DEF136" wp14:editId="7FD5F2B8">
          <wp:simplePos x="0" y="0"/>
          <wp:positionH relativeFrom="column">
            <wp:posOffset>-490220</wp:posOffset>
          </wp:positionH>
          <wp:positionV relativeFrom="paragraph">
            <wp:posOffset>179705</wp:posOffset>
          </wp:positionV>
          <wp:extent cx="7577455" cy="863600"/>
          <wp:effectExtent l="0" t="0" r="4445" b="0"/>
          <wp:wrapThrough wrapText="bothSides">
            <wp:wrapPolygon edited="0">
              <wp:start x="0" y="0"/>
              <wp:lineTo x="0" y="20965"/>
              <wp:lineTo x="21558" y="20965"/>
              <wp:lineTo x="21558" y="0"/>
              <wp:lineTo x="0" y="0"/>
            </wp:wrapPolygon>
          </wp:wrapThrough>
          <wp:docPr id="1285254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7455" cy="863600"/>
                  </a:xfrm>
                  <a:prstGeom prst="rect">
                    <a:avLst/>
                  </a:prstGeom>
                  <a:noFill/>
                </pic:spPr>
              </pic:pic>
            </a:graphicData>
          </a:graphic>
          <wp14:sizeRelH relativeFrom="margin">
            <wp14:pctWidth>0</wp14:pctWidth>
          </wp14:sizeRelH>
          <wp14:sizeRelV relativeFrom="margin">
            <wp14:pctHeight>0</wp14:pctHeight>
          </wp14:sizeRelV>
        </wp:anchor>
      </w:drawing>
    </w:r>
    <w:r w:rsidR="00B45C5F">
      <w:rPr>
        <w:noProof/>
      </w:rPr>
      <w:drawing>
        <wp:anchor distT="0" distB="0" distL="114300" distR="114300" simplePos="0" relativeHeight="251658245" behindDoc="1" locked="0" layoutInCell="1" allowOverlap="1" wp14:anchorId="6EB5278D" wp14:editId="1DAEF061">
          <wp:simplePos x="0" y="0"/>
          <wp:positionH relativeFrom="column">
            <wp:posOffset>3561080</wp:posOffset>
          </wp:positionH>
          <wp:positionV relativeFrom="paragraph">
            <wp:posOffset>-485775</wp:posOffset>
          </wp:positionV>
          <wp:extent cx="3096895" cy="520065"/>
          <wp:effectExtent l="0" t="0" r="0" b="0"/>
          <wp:wrapNone/>
          <wp:docPr id="1232767052" name="Picture 3" descr="A white logo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606003" name="Picture 3" descr="A white logo with a black background&#10;&#10;AI-generated content may be incorrect."/>
                  <pic:cNvPicPr preferRelativeResize="0">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096895" cy="520065"/>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6121C8" w14:textId="77777777" w:rsidR="00D80A55" w:rsidRDefault="00D80A55" w:rsidP="00874707">
      <w:r>
        <w:separator/>
      </w:r>
    </w:p>
    <w:p w14:paraId="1D599906" w14:textId="77777777" w:rsidR="00D80A55" w:rsidRDefault="00D80A55" w:rsidP="00874707"/>
  </w:footnote>
  <w:footnote w:type="continuationSeparator" w:id="0">
    <w:p w14:paraId="50538413" w14:textId="77777777" w:rsidR="00D80A55" w:rsidRDefault="00D80A55" w:rsidP="00874707">
      <w:r>
        <w:continuationSeparator/>
      </w:r>
    </w:p>
    <w:p w14:paraId="2EFEBDAC" w14:textId="77777777" w:rsidR="00D80A55" w:rsidRDefault="00D80A55" w:rsidP="0087470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088816" w14:textId="28ABC8FA" w:rsidR="00273E87" w:rsidRDefault="008850A2" w:rsidP="00874707">
    <w:pPr>
      <w:pStyle w:val="Header"/>
      <w:rPr>
        <w:lang w:val="en-US"/>
      </w:rPr>
    </w:pPr>
    <w:r>
      <w:rPr>
        <w:noProof/>
      </w:rPr>
      <mc:AlternateContent>
        <mc:Choice Requires="wps">
          <w:drawing>
            <wp:anchor distT="0" distB="0" distL="114300" distR="114300" simplePos="0" relativeHeight="251658246" behindDoc="0" locked="0" layoutInCell="1" allowOverlap="1" wp14:anchorId="6149E89F" wp14:editId="61D1A0F6">
              <wp:simplePos x="0" y="0"/>
              <wp:positionH relativeFrom="column">
                <wp:posOffset>3884371</wp:posOffset>
              </wp:positionH>
              <wp:positionV relativeFrom="paragraph">
                <wp:posOffset>69367</wp:posOffset>
              </wp:positionV>
              <wp:extent cx="3166280" cy="567559"/>
              <wp:effectExtent l="0" t="0" r="0" b="4445"/>
              <wp:wrapNone/>
              <wp:docPr id="1628597037" name="Text Box 1"/>
              <wp:cNvGraphicFramePr/>
              <a:graphic xmlns:a="http://schemas.openxmlformats.org/drawingml/2006/main">
                <a:graphicData uri="http://schemas.microsoft.com/office/word/2010/wordprocessingShape">
                  <wps:wsp>
                    <wps:cNvSpPr txBox="1"/>
                    <wps:spPr>
                      <a:xfrm>
                        <a:off x="0" y="0"/>
                        <a:ext cx="3166280" cy="567559"/>
                      </a:xfrm>
                      <a:prstGeom prst="rect">
                        <a:avLst/>
                      </a:prstGeom>
                      <a:noFill/>
                      <a:ln w="6350">
                        <a:noFill/>
                      </a:ln>
                    </wps:spPr>
                    <wps:txbx>
                      <w:txbxContent>
                        <w:p w14:paraId="581B417A" w14:textId="77777777" w:rsidR="008850A2" w:rsidRPr="0048691A" w:rsidRDefault="008850A2" w:rsidP="00080D29">
                          <w:pPr>
                            <w:pStyle w:val="BasicParagraph"/>
                            <w:spacing w:line="240" w:lineRule="auto"/>
                            <w:rPr>
                              <w:rFonts w:ascii="Noto Sans Med" w:hAnsi="Noto Sans Med" w:cs="Noto Sans Med"/>
                              <w:color w:val="005EB8"/>
                              <w:sz w:val="15"/>
                              <w:szCs w:val="15"/>
                            </w:rPr>
                          </w:pPr>
                          <w:r w:rsidRPr="00853038">
                            <w:rPr>
                              <w:rFonts w:ascii="Noto Sans" w:hAnsi="Noto Sans" w:cs="Noto Sans"/>
                              <w:color w:val="005EB8"/>
                              <w:sz w:val="18"/>
                              <w:szCs w:val="18"/>
                            </w:rPr>
                            <w:t>Department of the</w:t>
                          </w:r>
                          <w:r>
                            <w:rPr>
                              <w:rFonts w:ascii="Noto Sans" w:hAnsi="Noto Sans" w:cs="Noto Sans"/>
                              <w:color w:val="005EB8"/>
                              <w:sz w:val="15"/>
                              <w:szCs w:val="15"/>
                            </w:rPr>
                            <w:t xml:space="preserve"> </w:t>
                          </w:r>
                          <w:r>
                            <w:rPr>
                              <w:rFonts w:ascii="Noto Sans" w:hAnsi="Noto Sans" w:cs="Noto Sans"/>
                              <w:color w:val="005EB8"/>
                              <w:sz w:val="15"/>
                              <w:szCs w:val="15"/>
                            </w:rPr>
                            <w:br/>
                          </w:r>
                          <w:r>
                            <w:rPr>
                              <w:rFonts w:ascii="Noto Sans" w:hAnsi="Noto Sans" w:cs="Noto Sans"/>
                              <w:b/>
                              <w:bCs/>
                              <w:color w:val="005EB8"/>
                              <w:sz w:val="20"/>
                              <w:szCs w:val="20"/>
                            </w:rPr>
                            <w:t>Environment, Tourism, Science and Innovation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149E89F" id="_x0000_t202" coordsize="21600,21600" o:spt="202" path="m,l,21600r21600,l21600,xe">
              <v:stroke joinstyle="miter"/>
              <v:path gradientshapeok="t" o:connecttype="rect"/>
            </v:shapetype>
            <v:shape id="Text Box 1" o:spid="_x0000_s1026" type="#_x0000_t202" style="position:absolute;margin-left:305.85pt;margin-top:5.45pt;width:249.3pt;height:44.7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" filled="f" stroked="f" strokeweight=".5pt">
              <v:textbox>
                <w:txbxContent>
                  <w:p w14:paraId="581B417A" w14:textId="77777777" w:rsidR="008850A2" w:rsidRPr="0048691A" w:rsidRDefault="008850A2" w:rsidP="00080D29">
                    <w:pPr>
                      <w:pStyle w:val="BasicParagraph"/>
                      <w:spacing w:line="240" w:lineRule="auto"/>
                      <w:rPr>
                        <w:rFonts w:ascii="Noto Sans Med" w:hAnsi="Noto Sans Med" w:cs="Noto Sans Med"/>
                        <w:color w:val="005EB8"/>
                        <w:sz w:val="15"/>
                        <w:szCs w:val="15"/>
                      </w:rPr>
                    </w:pPr>
                    <w:r w:rsidRPr="00853038">
                      <w:rPr>
                        <w:rFonts w:ascii="Noto Sans" w:hAnsi="Noto Sans" w:cs="Noto Sans"/>
                        <w:color w:val="005EB8"/>
                        <w:sz w:val="18"/>
                        <w:szCs w:val="18"/>
                      </w:rPr>
                      <w:t>Department of the</w:t>
                    </w:r>
                    <w:r>
                      <w:rPr>
                        <w:rFonts w:ascii="Noto Sans" w:hAnsi="Noto Sans" w:cs="Noto Sans"/>
                        <w:color w:val="005EB8"/>
                        <w:sz w:val="15"/>
                        <w:szCs w:val="15"/>
                      </w:rPr>
                      <w:t xml:space="preserve"> </w:t>
                    </w:r>
                    <w:r>
                      <w:rPr>
                        <w:rFonts w:ascii="Noto Sans" w:hAnsi="Noto Sans" w:cs="Noto Sans"/>
                        <w:color w:val="005EB8"/>
                        <w:sz w:val="15"/>
                        <w:szCs w:val="15"/>
                      </w:rPr>
                      <w:br/>
                    </w:r>
                    <w:r>
                      <w:rPr>
                        <w:rFonts w:ascii="Noto Sans" w:hAnsi="Noto Sans" w:cs="Noto Sans"/>
                        <w:b/>
                        <w:bCs/>
                        <w:color w:val="005EB8"/>
                        <w:sz w:val="20"/>
                        <w:szCs w:val="20"/>
                      </w:rPr>
                      <w:t>Environment, Tourism, Science and Innovation</w:t>
                    </w:r>
                  </w:p>
                </w:txbxContent>
              </v:textbox>
            </v:shape>
          </w:pict>
        </mc:Fallback>
      </mc:AlternateContent>
    </w:r>
  </w:p>
  <w:p w14:paraId="6D595854" w14:textId="27CB27FE" w:rsidR="00555C3B" w:rsidRPr="003E7F41" w:rsidRDefault="00555C3B" w:rsidP="005F3FB9">
    <w:pPr>
      <w:pStyle w:val="Header"/>
      <w:jc w:val="right"/>
      <w:rPr>
        <w:color w:val="005EB8" w:themeColor="text1"/>
        <w:sz w:val="23"/>
        <w:szCs w:val="23"/>
        <w:lang w:val="en-US"/>
      </w:rPr>
    </w:pPr>
    <w:r w:rsidRPr="003E7F41">
      <w:rPr>
        <w:noProof/>
        <w:color w:val="005EB8" w:themeColor="text1"/>
        <w:sz w:val="23"/>
        <w:szCs w:val="23"/>
        <w:lang w:val="en-US"/>
      </w:rPr>
      <mc:AlternateContent>
        <mc:Choice Requires="wps">
          <w:drawing>
            <wp:anchor distT="0" distB="0" distL="114300" distR="114300" simplePos="0" relativeHeight="251658241" behindDoc="0" locked="0" layoutInCell="1" allowOverlap="1" wp14:anchorId="0F342C21" wp14:editId="5F8DB804">
              <wp:simplePos x="0" y="0"/>
              <wp:positionH relativeFrom="column">
                <wp:posOffset>-584371</wp:posOffset>
              </wp:positionH>
              <wp:positionV relativeFrom="paragraph">
                <wp:posOffset>267970</wp:posOffset>
              </wp:positionV>
              <wp:extent cx="15113000" cy="0"/>
              <wp:effectExtent l="0" t="0" r="0" b="0"/>
              <wp:wrapNone/>
              <wp:docPr id="764584714" name="Straight Connector 1"/>
              <wp:cNvGraphicFramePr/>
              <a:graphic xmlns:a="http://schemas.openxmlformats.org/drawingml/2006/main">
                <a:graphicData uri="http://schemas.microsoft.com/office/word/2010/wordprocessingShape">
                  <wps:wsp>
                    <wps:cNvCnPr/>
                    <wps:spPr>
                      <a:xfrm>
                        <a:off x="0" y="0"/>
                        <a:ext cx="15113000"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665BE36" id="Straight Connector 1" o:spid="_x0000_s1026" style="position:absolute;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pt,21.1pt" to="1144pt,2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" strokecolor="#005eb8 [3213]" strokeweight="1pt">
              <v:stroke joinstyle="miter"/>
            </v:line>
          </w:pict>
        </mc:Fallback>
      </mc:AlternateContent>
    </w:r>
    <w:r w:rsidR="003A40B1" w:rsidRPr="003E7F41">
      <w:rPr>
        <w:color w:val="005EB8" w:themeColor="text1"/>
        <w:sz w:val="23"/>
        <w:szCs w:val="23"/>
        <w:lang w:val="en-US"/>
      </w:rPr>
      <w:t xml:space="preserve"> </w:t>
    </w:r>
  </w:p>
  <w:p w14:paraId="61DE8640" w14:textId="77777777" w:rsidR="00563A67" w:rsidRPr="00680C02" w:rsidRDefault="00563A67" w:rsidP="004C3420">
    <w:pPr>
      <w:spacing w:before="0" w:after="0" w:line="240" w:lineRule="auto"/>
      <w:rPr>
        <w:sz w:val="4"/>
        <w:szCs w:val="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14A8F4" w14:textId="77777777" w:rsidR="00A9511D" w:rsidRDefault="00273E87" w:rsidP="00874707">
    <w:pPr>
      <w:pStyle w:val="Header"/>
      <w:rPr>
        <w:lang w:val="en-US"/>
      </w:rPr>
    </w:pPr>
    <w:r>
      <w:tab/>
    </w:r>
  </w:p>
  <w:p w14:paraId="24A261D9" w14:textId="77777777" w:rsidR="00A9511D" w:rsidRPr="00945211" w:rsidRDefault="00A9511D" w:rsidP="00874707">
    <w:pPr>
      <w:pStyle w:val="Header"/>
      <w:rPr>
        <w:lang w:val="en-US"/>
      </w:rPr>
    </w:pPr>
    <w:r w:rsidRPr="00945211">
      <w:rPr>
        <w:noProof/>
        <w:lang w:val="en-US"/>
      </w:rPr>
      <mc:AlternateContent>
        <mc:Choice Requires="wps">
          <w:drawing>
            <wp:anchor distT="0" distB="0" distL="114300" distR="114300" simplePos="0" relativeHeight="251658243" behindDoc="0" locked="0" layoutInCell="1" allowOverlap="1" wp14:anchorId="379A6AB9" wp14:editId="39FD02FD">
              <wp:simplePos x="0" y="0"/>
              <wp:positionH relativeFrom="column">
                <wp:posOffset>-584371</wp:posOffset>
              </wp:positionH>
              <wp:positionV relativeFrom="paragraph">
                <wp:posOffset>267970</wp:posOffset>
              </wp:positionV>
              <wp:extent cx="15113000" cy="0"/>
              <wp:effectExtent l="0" t="0" r="0" b="0"/>
              <wp:wrapNone/>
              <wp:docPr id="344081496" name="Straight Connector 1"/>
              <wp:cNvGraphicFramePr/>
              <a:graphic xmlns:a="http://schemas.openxmlformats.org/drawingml/2006/main">
                <a:graphicData uri="http://schemas.microsoft.com/office/word/2010/wordprocessingShape">
                  <wps:wsp>
                    <wps:cNvCnPr/>
                    <wps:spPr>
                      <a:xfrm>
                        <a:off x="0" y="0"/>
                        <a:ext cx="15113000"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CB39E0" id="Straight Connector 1" o:spid="_x0000_s1026" style="position:absolute;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pt,21.1pt" to="1144pt,2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" strokecolor="#005eb8 [3213]" strokeweight="1pt">
              <v:stroke joinstyle="miter"/>
            </v:line>
          </w:pict>
        </mc:Fallback>
      </mc:AlternateContent>
    </w:r>
    <w:r w:rsidRPr="00945211">
      <w:rPr>
        <w:lang w:val="en-US"/>
      </w:rPr>
      <w:t>Department of the Environment, Tourism, Science and Innovation</w:t>
    </w:r>
    <w:r>
      <w:rPr>
        <w:lang w:val="en-US"/>
      </w:rPr>
      <w:t xml:space="preserve">       </w:t>
    </w:r>
    <w:r w:rsidRPr="00945211">
      <w:rPr>
        <w:lang w:val="en-US"/>
      </w:rPr>
      <w:t xml:space="preserve"> </w:t>
    </w:r>
    <w:r w:rsidRPr="00945211">
      <w:rPr>
        <w:b/>
        <w:bCs/>
        <w:lang w:val="en-US"/>
      </w:rPr>
      <w:t>Queensland Government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05C98"/>
    <w:multiLevelType w:val="hybridMultilevel"/>
    <w:tmpl w:val="E0FCBF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0046D6"/>
    <w:multiLevelType w:val="hybridMultilevel"/>
    <w:tmpl w:val="8ED8738A"/>
    <w:lvl w:ilvl="0" w:tplc="2C1A4ED0">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 w15:restartNumberingAfterBreak="0">
    <w:nsid w:val="0D721341"/>
    <w:multiLevelType w:val="hybridMultilevel"/>
    <w:tmpl w:val="93049DE4"/>
    <w:lvl w:ilvl="0" w:tplc="0C090003">
      <w:start w:val="1"/>
      <w:numFmt w:val="bullet"/>
      <w:lvlText w:val="o"/>
      <w:lvlJc w:val="left"/>
      <w:pPr>
        <w:ind w:left="1080" w:hanging="360"/>
      </w:pPr>
      <w:rPr>
        <w:rFonts w:ascii="Courier New" w:hAnsi="Courier New" w:cs="Courier New"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 w15:restartNumberingAfterBreak="0">
    <w:nsid w:val="1D2F52AC"/>
    <w:multiLevelType w:val="multilevel"/>
    <w:tmpl w:val="39888D4A"/>
    <w:lvl w:ilvl="0">
      <w:start w:val="1"/>
      <w:numFmt w:val="bullet"/>
      <w:pStyle w:val="ListBullet"/>
      <w:lvlText w:val=""/>
      <w:lvlJc w:val="left"/>
      <w:pPr>
        <w:tabs>
          <w:tab w:val="num" w:pos="720"/>
        </w:tabs>
        <w:ind w:left="720" w:hanging="363"/>
      </w:pPr>
      <w:rPr>
        <w:rFonts w:ascii="Symbol" w:hAnsi="Symbol" w:hint="default"/>
        <w:color w:val="005EB8" w:themeColor="text1"/>
        <w:sz w:val="20"/>
        <w:szCs w:val="20"/>
      </w:rPr>
    </w:lvl>
    <w:lvl w:ilvl="1">
      <w:start w:val="1"/>
      <w:numFmt w:val="bullet"/>
      <w:lvlText w:val="–"/>
      <w:lvlJc w:val="left"/>
      <w:pPr>
        <w:tabs>
          <w:tab w:val="num" w:pos="1077"/>
        </w:tabs>
        <w:ind w:left="1077" w:hanging="357"/>
      </w:pPr>
      <w:rPr>
        <w:rFonts w:ascii="Arial" w:hAnsi="Arial" w:hint="default"/>
        <w:color w:val="05325F" w:themeColor="text2"/>
      </w:rPr>
    </w:lvl>
    <w:lvl w:ilvl="2">
      <w:start w:val="1"/>
      <w:numFmt w:val="bullet"/>
      <w:lvlText w:val=""/>
      <w:lvlJc w:val="left"/>
      <w:pPr>
        <w:tabs>
          <w:tab w:val="num" w:pos="357"/>
        </w:tabs>
        <w:ind w:left="357" w:hanging="357"/>
      </w:pPr>
      <w:rPr>
        <w:rFonts w:ascii="Symbol" w:hAnsi="Symbol" w:hint="default"/>
        <w:color w:val="05325F" w:themeColor="text2"/>
      </w:rPr>
    </w:lvl>
    <w:lvl w:ilvl="3">
      <w:start w:val="1"/>
      <w:numFmt w:val="bullet"/>
      <w:lvlText w:val="–"/>
      <w:lvlJc w:val="left"/>
      <w:pPr>
        <w:tabs>
          <w:tab w:val="num" w:pos="720"/>
        </w:tabs>
        <w:ind w:left="720" w:hanging="363"/>
      </w:pPr>
      <w:rPr>
        <w:rFonts w:ascii="Arial" w:hAnsi="Arial" w:hint="default"/>
        <w:color w:val="05325F" w:themeColor="text2"/>
      </w:rPr>
    </w:lvl>
    <w:lvl w:ilvl="4">
      <w:start w:val="1"/>
      <w:numFmt w:val="none"/>
      <w:suff w:val="nothing"/>
      <w:lvlText w:val="%5"/>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4" w15:restartNumberingAfterBreak="0">
    <w:nsid w:val="2B730F1D"/>
    <w:multiLevelType w:val="hybridMultilevel"/>
    <w:tmpl w:val="985C8F60"/>
    <w:lvl w:ilvl="0" w:tplc="911C6D0C">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C3D88"/>
    <w:multiLevelType w:val="hybridMultilevel"/>
    <w:tmpl w:val="63FE6BD6"/>
    <w:lvl w:ilvl="0" w:tplc="82ECF7D2">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8C736AE"/>
    <w:multiLevelType w:val="multilevel"/>
    <w:tmpl w:val="8ED8738A"/>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7" w15:restartNumberingAfterBreak="0">
    <w:nsid w:val="4FE1421F"/>
    <w:multiLevelType w:val="hybridMultilevel"/>
    <w:tmpl w:val="8436A0B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 w15:restartNumberingAfterBreak="0">
    <w:nsid w:val="5A1F1D7F"/>
    <w:multiLevelType w:val="hybridMultilevel"/>
    <w:tmpl w:val="B03C6DB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15:restartNumberingAfterBreak="0">
    <w:nsid w:val="62231BE3"/>
    <w:multiLevelType w:val="hybridMultilevel"/>
    <w:tmpl w:val="0BA29E74"/>
    <w:lvl w:ilvl="0" w:tplc="42E6D9C6">
      <w:start w:val="2"/>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77114C2"/>
    <w:multiLevelType w:val="hybridMultilevel"/>
    <w:tmpl w:val="3A32DE2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72347507"/>
    <w:multiLevelType w:val="hybridMultilevel"/>
    <w:tmpl w:val="CBDAE6D2"/>
    <w:lvl w:ilvl="0" w:tplc="911C6D0C">
      <w:start w:val="1"/>
      <w:numFmt w:val="bullet"/>
      <w:lvlText w:val="-"/>
      <w:lvlJc w:val="left"/>
      <w:pPr>
        <w:ind w:left="720" w:hanging="360"/>
      </w:pPr>
      <w:rPr>
        <w:rFonts w:ascii="Arial" w:eastAsiaTheme="minorHAns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75D94E05"/>
    <w:multiLevelType w:val="hybridMultilevel"/>
    <w:tmpl w:val="C26A0A7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76CD6577"/>
    <w:multiLevelType w:val="hybridMultilevel"/>
    <w:tmpl w:val="9798396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num w:numId="1" w16cid:durableId="1371102511">
    <w:abstractNumId w:val="1"/>
  </w:num>
  <w:num w:numId="2" w16cid:durableId="800348836">
    <w:abstractNumId w:val="6"/>
  </w:num>
  <w:num w:numId="3" w16cid:durableId="424690506">
    <w:abstractNumId w:val="5"/>
  </w:num>
  <w:num w:numId="4" w16cid:durableId="1352219071">
    <w:abstractNumId w:val="0"/>
  </w:num>
  <w:num w:numId="5" w16cid:durableId="688750406">
    <w:abstractNumId w:val="12"/>
  </w:num>
  <w:num w:numId="6" w16cid:durableId="1022130639">
    <w:abstractNumId w:val="11"/>
  </w:num>
  <w:num w:numId="7" w16cid:durableId="1282805254">
    <w:abstractNumId w:val="4"/>
  </w:num>
  <w:num w:numId="8" w16cid:durableId="449936833">
    <w:abstractNumId w:val="9"/>
  </w:num>
  <w:num w:numId="9" w16cid:durableId="1744837974">
    <w:abstractNumId w:val="3"/>
  </w:num>
  <w:num w:numId="10" w16cid:durableId="693846725">
    <w:abstractNumId w:val="13"/>
  </w:num>
  <w:num w:numId="11" w16cid:durableId="1416055330">
    <w:abstractNumId w:val="8"/>
  </w:num>
  <w:num w:numId="12" w16cid:durableId="75326454">
    <w:abstractNumId w:val="2"/>
  </w:num>
  <w:num w:numId="13" w16cid:durableId="1683048164">
    <w:abstractNumId w:val="7"/>
  </w:num>
  <w:num w:numId="14" w16cid:durableId="178260305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4"/>
  <w:displayBackgroundShape/>
  <w:proofState w:spelling="clean" w:grammar="clean"/>
  <w:attachedTemplate r:id="rId1"/>
  <w:defaultTabStop w:val="720"/>
  <w:drawingGridHorizontalSpacing w:val="110"/>
  <w:displayHorizontalDrawingGridEvery w:val="2"/>
  <w:displayVerticalDrawingGridEvery w:val="2"/>
  <w:characterSpacingControl w:val="doNotCompress"/>
  <w:hdrShapeDefaults>
    <o:shapedefaults v:ext="edit" spidmax="2050">
      <o:colormru v:ext="edit" colors="#ebebe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0B1"/>
    <w:rsid w:val="00001133"/>
    <w:rsid w:val="00001D0A"/>
    <w:rsid w:val="00003124"/>
    <w:rsid w:val="0000495F"/>
    <w:rsid w:val="00007985"/>
    <w:rsid w:val="00010EAD"/>
    <w:rsid w:val="000114AA"/>
    <w:rsid w:val="000124C1"/>
    <w:rsid w:val="0001272D"/>
    <w:rsid w:val="00012C15"/>
    <w:rsid w:val="00013632"/>
    <w:rsid w:val="00017221"/>
    <w:rsid w:val="0002146D"/>
    <w:rsid w:val="0002155B"/>
    <w:rsid w:val="0002171A"/>
    <w:rsid w:val="000221AC"/>
    <w:rsid w:val="000248C3"/>
    <w:rsid w:val="00026CAE"/>
    <w:rsid w:val="000271F4"/>
    <w:rsid w:val="00032F05"/>
    <w:rsid w:val="00041CC1"/>
    <w:rsid w:val="000425F7"/>
    <w:rsid w:val="000436FC"/>
    <w:rsid w:val="00052C28"/>
    <w:rsid w:val="0005471A"/>
    <w:rsid w:val="0005791F"/>
    <w:rsid w:val="00062EB5"/>
    <w:rsid w:val="00066E58"/>
    <w:rsid w:val="00070FC6"/>
    <w:rsid w:val="000736A6"/>
    <w:rsid w:val="0007551C"/>
    <w:rsid w:val="00080604"/>
    <w:rsid w:val="00080D29"/>
    <w:rsid w:val="000A0252"/>
    <w:rsid w:val="000A0FEC"/>
    <w:rsid w:val="000A269E"/>
    <w:rsid w:val="000A52B9"/>
    <w:rsid w:val="000B389B"/>
    <w:rsid w:val="000B50F7"/>
    <w:rsid w:val="000B61AC"/>
    <w:rsid w:val="000C1FAC"/>
    <w:rsid w:val="000C29BB"/>
    <w:rsid w:val="000C2C91"/>
    <w:rsid w:val="000C3C51"/>
    <w:rsid w:val="000C6874"/>
    <w:rsid w:val="000D1633"/>
    <w:rsid w:val="000D4BB4"/>
    <w:rsid w:val="000D5674"/>
    <w:rsid w:val="000E1223"/>
    <w:rsid w:val="000E1B76"/>
    <w:rsid w:val="000F06C4"/>
    <w:rsid w:val="000F2FEC"/>
    <w:rsid w:val="000F4E58"/>
    <w:rsid w:val="000F7FDE"/>
    <w:rsid w:val="001000FC"/>
    <w:rsid w:val="00101904"/>
    <w:rsid w:val="00101E38"/>
    <w:rsid w:val="0011122C"/>
    <w:rsid w:val="001124F0"/>
    <w:rsid w:val="0011646F"/>
    <w:rsid w:val="001206C4"/>
    <w:rsid w:val="00121616"/>
    <w:rsid w:val="00121D9B"/>
    <w:rsid w:val="00122094"/>
    <w:rsid w:val="001222EA"/>
    <w:rsid w:val="00122BCC"/>
    <w:rsid w:val="00130E64"/>
    <w:rsid w:val="00130F6D"/>
    <w:rsid w:val="001315C3"/>
    <w:rsid w:val="00131C5B"/>
    <w:rsid w:val="00131D59"/>
    <w:rsid w:val="00134EFF"/>
    <w:rsid w:val="00135275"/>
    <w:rsid w:val="001369A8"/>
    <w:rsid w:val="001373A0"/>
    <w:rsid w:val="00140717"/>
    <w:rsid w:val="00141EB2"/>
    <w:rsid w:val="00144DB3"/>
    <w:rsid w:val="0014521E"/>
    <w:rsid w:val="001475D8"/>
    <w:rsid w:val="00150632"/>
    <w:rsid w:val="00163674"/>
    <w:rsid w:val="001723F3"/>
    <w:rsid w:val="00185B0B"/>
    <w:rsid w:val="00187257"/>
    <w:rsid w:val="0019018E"/>
    <w:rsid w:val="00190C24"/>
    <w:rsid w:val="00191632"/>
    <w:rsid w:val="00195CBB"/>
    <w:rsid w:val="001962D5"/>
    <w:rsid w:val="001969BD"/>
    <w:rsid w:val="001A1AF4"/>
    <w:rsid w:val="001A430A"/>
    <w:rsid w:val="001A6D3D"/>
    <w:rsid w:val="001B1C7D"/>
    <w:rsid w:val="001B30A7"/>
    <w:rsid w:val="001B5348"/>
    <w:rsid w:val="001B5DDD"/>
    <w:rsid w:val="001C11D2"/>
    <w:rsid w:val="001C151C"/>
    <w:rsid w:val="001C43F0"/>
    <w:rsid w:val="001D3A92"/>
    <w:rsid w:val="001D609B"/>
    <w:rsid w:val="001E0B1A"/>
    <w:rsid w:val="001E224C"/>
    <w:rsid w:val="001E2D18"/>
    <w:rsid w:val="001E70E9"/>
    <w:rsid w:val="001F1888"/>
    <w:rsid w:val="001F2435"/>
    <w:rsid w:val="001F2B12"/>
    <w:rsid w:val="001F3197"/>
    <w:rsid w:val="001F3A36"/>
    <w:rsid w:val="001F4554"/>
    <w:rsid w:val="001F5FC0"/>
    <w:rsid w:val="00200DE3"/>
    <w:rsid w:val="00202758"/>
    <w:rsid w:val="00202D52"/>
    <w:rsid w:val="00205729"/>
    <w:rsid w:val="00207067"/>
    <w:rsid w:val="002126A7"/>
    <w:rsid w:val="002150BC"/>
    <w:rsid w:val="00221963"/>
    <w:rsid w:val="002235DA"/>
    <w:rsid w:val="00224122"/>
    <w:rsid w:val="00224587"/>
    <w:rsid w:val="002252CC"/>
    <w:rsid w:val="002273C1"/>
    <w:rsid w:val="00227C27"/>
    <w:rsid w:val="002333C7"/>
    <w:rsid w:val="002371F7"/>
    <w:rsid w:val="002447CB"/>
    <w:rsid w:val="00244D5F"/>
    <w:rsid w:val="0024504B"/>
    <w:rsid w:val="0024520B"/>
    <w:rsid w:val="00247125"/>
    <w:rsid w:val="002505A6"/>
    <w:rsid w:val="00252D01"/>
    <w:rsid w:val="00254EA4"/>
    <w:rsid w:val="0025726A"/>
    <w:rsid w:val="00265B87"/>
    <w:rsid w:val="00266253"/>
    <w:rsid w:val="00267F0E"/>
    <w:rsid w:val="002706E8"/>
    <w:rsid w:val="00273E87"/>
    <w:rsid w:val="00273FDD"/>
    <w:rsid w:val="00283159"/>
    <w:rsid w:val="0029482B"/>
    <w:rsid w:val="002A0CC1"/>
    <w:rsid w:val="002A2C65"/>
    <w:rsid w:val="002B002E"/>
    <w:rsid w:val="002B10F1"/>
    <w:rsid w:val="002B15E5"/>
    <w:rsid w:val="002B2AE7"/>
    <w:rsid w:val="002B493A"/>
    <w:rsid w:val="002B5219"/>
    <w:rsid w:val="002B7607"/>
    <w:rsid w:val="002C0265"/>
    <w:rsid w:val="002C3A02"/>
    <w:rsid w:val="002C47FC"/>
    <w:rsid w:val="002D1F9D"/>
    <w:rsid w:val="002D2D4F"/>
    <w:rsid w:val="002D5328"/>
    <w:rsid w:val="002D7594"/>
    <w:rsid w:val="002E1B2E"/>
    <w:rsid w:val="002E3E34"/>
    <w:rsid w:val="002E5461"/>
    <w:rsid w:val="002F039B"/>
    <w:rsid w:val="002F0980"/>
    <w:rsid w:val="002F2146"/>
    <w:rsid w:val="002F316B"/>
    <w:rsid w:val="002F3537"/>
    <w:rsid w:val="002F5252"/>
    <w:rsid w:val="002F5F75"/>
    <w:rsid w:val="002F78A2"/>
    <w:rsid w:val="003013DB"/>
    <w:rsid w:val="00301D6B"/>
    <w:rsid w:val="00307B42"/>
    <w:rsid w:val="00317015"/>
    <w:rsid w:val="00320041"/>
    <w:rsid w:val="00320285"/>
    <w:rsid w:val="00320670"/>
    <w:rsid w:val="003215BC"/>
    <w:rsid w:val="00337EAA"/>
    <w:rsid w:val="00337FA8"/>
    <w:rsid w:val="00347555"/>
    <w:rsid w:val="00351225"/>
    <w:rsid w:val="00352A38"/>
    <w:rsid w:val="00355E78"/>
    <w:rsid w:val="003569BF"/>
    <w:rsid w:val="00356FE7"/>
    <w:rsid w:val="00361164"/>
    <w:rsid w:val="0036267A"/>
    <w:rsid w:val="0036475C"/>
    <w:rsid w:val="00375F98"/>
    <w:rsid w:val="0038096F"/>
    <w:rsid w:val="0038321D"/>
    <w:rsid w:val="00385A56"/>
    <w:rsid w:val="00392DBE"/>
    <w:rsid w:val="00393672"/>
    <w:rsid w:val="00396D5E"/>
    <w:rsid w:val="003975D2"/>
    <w:rsid w:val="003A2038"/>
    <w:rsid w:val="003A40B1"/>
    <w:rsid w:val="003B1C07"/>
    <w:rsid w:val="003B361F"/>
    <w:rsid w:val="003B5228"/>
    <w:rsid w:val="003C11BC"/>
    <w:rsid w:val="003C33FE"/>
    <w:rsid w:val="003D33F7"/>
    <w:rsid w:val="003D3E68"/>
    <w:rsid w:val="003D52FF"/>
    <w:rsid w:val="003D540F"/>
    <w:rsid w:val="003D54D2"/>
    <w:rsid w:val="003E051B"/>
    <w:rsid w:val="003E1BEE"/>
    <w:rsid w:val="003E5173"/>
    <w:rsid w:val="003E5C52"/>
    <w:rsid w:val="003E7F41"/>
    <w:rsid w:val="003F4050"/>
    <w:rsid w:val="003F643A"/>
    <w:rsid w:val="0040058C"/>
    <w:rsid w:val="004008A0"/>
    <w:rsid w:val="00400998"/>
    <w:rsid w:val="00401716"/>
    <w:rsid w:val="00401E1F"/>
    <w:rsid w:val="004027FC"/>
    <w:rsid w:val="00402CFC"/>
    <w:rsid w:val="00403EF1"/>
    <w:rsid w:val="00404B53"/>
    <w:rsid w:val="00404BCA"/>
    <w:rsid w:val="00407910"/>
    <w:rsid w:val="00410BA5"/>
    <w:rsid w:val="00413DDC"/>
    <w:rsid w:val="00414007"/>
    <w:rsid w:val="00414B3F"/>
    <w:rsid w:val="00416A49"/>
    <w:rsid w:val="00422F3B"/>
    <w:rsid w:val="0042702C"/>
    <w:rsid w:val="00427B58"/>
    <w:rsid w:val="00432F37"/>
    <w:rsid w:val="004334C1"/>
    <w:rsid w:val="0043586B"/>
    <w:rsid w:val="00436DAA"/>
    <w:rsid w:val="00440CE4"/>
    <w:rsid w:val="004423D3"/>
    <w:rsid w:val="00442FE1"/>
    <w:rsid w:val="004447EE"/>
    <w:rsid w:val="004451FC"/>
    <w:rsid w:val="00445835"/>
    <w:rsid w:val="00446362"/>
    <w:rsid w:val="004468D2"/>
    <w:rsid w:val="004562DA"/>
    <w:rsid w:val="00456A09"/>
    <w:rsid w:val="004570FE"/>
    <w:rsid w:val="004673C3"/>
    <w:rsid w:val="00467C80"/>
    <w:rsid w:val="004709A8"/>
    <w:rsid w:val="004714B9"/>
    <w:rsid w:val="00473D74"/>
    <w:rsid w:val="00476A07"/>
    <w:rsid w:val="00484E57"/>
    <w:rsid w:val="004857A9"/>
    <w:rsid w:val="00490E9A"/>
    <w:rsid w:val="00495D9B"/>
    <w:rsid w:val="00495EB4"/>
    <w:rsid w:val="00496B49"/>
    <w:rsid w:val="00497D4F"/>
    <w:rsid w:val="004A0FA9"/>
    <w:rsid w:val="004A5E19"/>
    <w:rsid w:val="004A68FB"/>
    <w:rsid w:val="004B128A"/>
    <w:rsid w:val="004B3210"/>
    <w:rsid w:val="004C3420"/>
    <w:rsid w:val="004D0C05"/>
    <w:rsid w:val="004D7FBB"/>
    <w:rsid w:val="004E3274"/>
    <w:rsid w:val="004E5A25"/>
    <w:rsid w:val="004E62A1"/>
    <w:rsid w:val="004F51E6"/>
    <w:rsid w:val="004F6760"/>
    <w:rsid w:val="005013C9"/>
    <w:rsid w:val="005013CF"/>
    <w:rsid w:val="00510784"/>
    <w:rsid w:val="0052135E"/>
    <w:rsid w:val="00521FB9"/>
    <w:rsid w:val="00526476"/>
    <w:rsid w:val="0052654E"/>
    <w:rsid w:val="00531E17"/>
    <w:rsid w:val="005361E8"/>
    <w:rsid w:val="00540992"/>
    <w:rsid w:val="00543A32"/>
    <w:rsid w:val="00545FE5"/>
    <w:rsid w:val="00551B0B"/>
    <w:rsid w:val="00554DB3"/>
    <w:rsid w:val="00555585"/>
    <w:rsid w:val="0055582F"/>
    <w:rsid w:val="00555C3B"/>
    <w:rsid w:val="00555ED1"/>
    <w:rsid w:val="005560D5"/>
    <w:rsid w:val="00563A67"/>
    <w:rsid w:val="0056606A"/>
    <w:rsid w:val="00567B24"/>
    <w:rsid w:val="005701BD"/>
    <w:rsid w:val="0057292F"/>
    <w:rsid w:val="005738A7"/>
    <w:rsid w:val="005760E8"/>
    <w:rsid w:val="00577223"/>
    <w:rsid w:val="005807E6"/>
    <w:rsid w:val="00582159"/>
    <w:rsid w:val="00582515"/>
    <w:rsid w:val="005852C2"/>
    <w:rsid w:val="005A28EB"/>
    <w:rsid w:val="005A4693"/>
    <w:rsid w:val="005A640B"/>
    <w:rsid w:val="005B0EC5"/>
    <w:rsid w:val="005B1A7C"/>
    <w:rsid w:val="005B4253"/>
    <w:rsid w:val="005B4827"/>
    <w:rsid w:val="005B79A8"/>
    <w:rsid w:val="005C0C98"/>
    <w:rsid w:val="005C10EB"/>
    <w:rsid w:val="005C26DE"/>
    <w:rsid w:val="005C3892"/>
    <w:rsid w:val="005C68D9"/>
    <w:rsid w:val="005E042F"/>
    <w:rsid w:val="005E4A9E"/>
    <w:rsid w:val="005E4D85"/>
    <w:rsid w:val="005E5914"/>
    <w:rsid w:val="005F246A"/>
    <w:rsid w:val="005F3FB9"/>
    <w:rsid w:val="005F4331"/>
    <w:rsid w:val="005F5D61"/>
    <w:rsid w:val="005F7E6D"/>
    <w:rsid w:val="00602B72"/>
    <w:rsid w:val="00603990"/>
    <w:rsid w:val="00612936"/>
    <w:rsid w:val="006133A6"/>
    <w:rsid w:val="006134A2"/>
    <w:rsid w:val="0062040F"/>
    <w:rsid w:val="006222F4"/>
    <w:rsid w:val="006239A5"/>
    <w:rsid w:val="0062563E"/>
    <w:rsid w:val="006264EA"/>
    <w:rsid w:val="00636B71"/>
    <w:rsid w:val="00640909"/>
    <w:rsid w:val="006417E3"/>
    <w:rsid w:val="006420CC"/>
    <w:rsid w:val="00642546"/>
    <w:rsid w:val="00643F1D"/>
    <w:rsid w:val="00646AE8"/>
    <w:rsid w:val="0065020B"/>
    <w:rsid w:val="00651206"/>
    <w:rsid w:val="00651CBA"/>
    <w:rsid w:val="006526FC"/>
    <w:rsid w:val="00655F7A"/>
    <w:rsid w:val="00657AE3"/>
    <w:rsid w:val="00657B10"/>
    <w:rsid w:val="00661D2C"/>
    <w:rsid w:val="00667076"/>
    <w:rsid w:val="00667D3C"/>
    <w:rsid w:val="00671EC8"/>
    <w:rsid w:val="00672747"/>
    <w:rsid w:val="00680C02"/>
    <w:rsid w:val="00685121"/>
    <w:rsid w:val="00685742"/>
    <w:rsid w:val="00687695"/>
    <w:rsid w:val="00694F67"/>
    <w:rsid w:val="006A2D82"/>
    <w:rsid w:val="006A456E"/>
    <w:rsid w:val="006B403E"/>
    <w:rsid w:val="006B60B2"/>
    <w:rsid w:val="006C0C48"/>
    <w:rsid w:val="006C1404"/>
    <w:rsid w:val="006C3D8E"/>
    <w:rsid w:val="006C45BE"/>
    <w:rsid w:val="006C4ABE"/>
    <w:rsid w:val="006C4E4C"/>
    <w:rsid w:val="006D5CCB"/>
    <w:rsid w:val="006D6E1A"/>
    <w:rsid w:val="006D774F"/>
    <w:rsid w:val="006E4BB8"/>
    <w:rsid w:val="006E6CBE"/>
    <w:rsid w:val="006E7400"/>
    <w:rsid w:val="006F0011"/>
    <w:rsid w:val="006F1B8A"/>
    <w:rsid w:val="006F2335"/>
    <w:rsid w:val="006F4986"/>
    <w:rsid w:val="006F78F7"/>
    <w:rsid w:val="007103E2"/>
    <w:rsid w:val="00711CF0"/>
    <w:rsid w:val="00720C21"/>
    <w:rsid w:val="00721E85"/>
    <w:rsid w:val="007274E7"/>
    <w:rsid w:val="007318D3"/>
    <w:rsid w:val="00734362"/>
    <w:rsid w:val="007446CF"/>
    <w:rsid w:val="00747468"/>
    <w:rsid w:val="007552E9"/>
    <w:rsid w:val="00756B17"/>
    <w:rsid w:val="007622DC"/>
    <w:rsid w:val="00762548"/>
    <w:rsid w:val="007648F7"/>
    <w:rsid w:val="00766483"/>
    <w:rsid w:val="00767ED1"/>
    <w:rsid w:val="00770099"/>
    <w:rsid w:val="00771452"/>
    <w:rsid w:val="0077208F"/>
    <w:rsid w:val="007725CD"/>
    <w:rsid w:val="00777CDF"/>
    <w:rsid w:val="00780209"/>
    <w:rsid w:val="007802DB"/>
    <w:rsid w:val="00781DEB"/>
    <w:rsid w:val="007827EB"/>
    <w:rsid w:val="00782B44"/>
    <w:rsid w:val="00785D11"/>
    <w:rsid w:val="007902AE"/>
    <w:rsid w:val="00790384"/>
    <w:rsid w:val="00790CC4"/>
    <w:rsid w:val="00792FC7"/>
    <w:rsid w:val="0079564F"/>
    <w:rsid w:val="007969CA"/>
    <w:rsid w:val="007974C5"/>
    <w:rsid w:val="007A1621"/>
    <w:rsid w:val="007A237A"/>
    <w:rsid w:val="007A31A7"/>
    <w:rsid w:val="007A42E2"/>
    <w:rsid w:val="007B13C0"/>
    <w:rsid w:val="007B14CB"/>
    <w:rsid w:val="007B275E"/>
    <w:rsid w:val="007B4E7E"/>
    <w:rsid w:val="007B6415"/>
    <w:rsid w:val="007B7AA1"/>
    <w:rsid w:val="007C2F4B"/>
    <w:rsid w:val="007C347C"/>
    <w:rsid w:val="007C4FFD"/>
    <w:rsid w:val="007C5435"/>
    <w:rsid w:val="007C6B0F"/>
    <w:rsid w:val="007D023E"/>
    <w:rsid w:val="007D0BEA"/>
    <w:rsid w:val="007D133B"/>
    <w:rsid w:val="007D3462"/>
    <w:rsid w:val="007D5C1F"/>
    <w:rsid w:val="007E71A5"/>
    <w:rsid w:val="007F1831"/>
    <w:rsid w:val="007F410A"/>
    <w:rsid w:val="007F4AE5"/>
    <w:rsid w:val="00801258"/>
    <w:rsid w:val="008033E4"/>
    <w:rsid w:val="00803D68"/>
    <w:rsid w:val="0080579A"/>
    <w:rsid w:val="00806721"/>
    <w:rsid w:val="008116D2"/>
    <w:rsid w:val="00812411"/>
    <w:rsid w:val="00813C62"/>
    <w:rsid w:val="00813E5B"/>
    <w:rsid w:val="00814975"/>
    <w:rsid w:val="0081619C"/>
    <w:rsid w:val="008171D4"/>
    <w:rsid w:val="00823173"/>
    <w:rsid w:val="0083235D"/>
    <w:rsid w:val="00834179"/>
    <w:rsid w:val="00835F16"/>
    <w:rsid w:val="008455B4"/>
    <w:rsid w:val="00845D70"/>
    <w:rsid w:val="0084602D"/>
    <w:rsid w:val="00852921"/>
    <w:rsid w:val="00852BD5"/>
    <w:rsid w:val="00856177"/>
    <w:rsid w:val="00862173"/>
    <w:rsid w:val="00864110"/>
    <w:rsid w:val="008641E2"/>
    <w:rsid w:val="00874707"/>
    <w:rsid w:val="00875200"/>
    <w:rsid w:val="00876030"/>
    <w:rsid w:val="0088002B"/>
    <w:rsid w:val="00880095"/>
    <w:rsid w:val="00882017"/>
    <w:rsid w:val="008850A2"/>
    <w:rsid w:val="00885407"/>
    <w:rsid w:val="00887A49"/>
    <w:rsid w:val="008908C1"/>
    <w:rsid w:val="008922E9"/>
    <w:rsid w:val="0089303A"/>
    <w:rsid w:val="00893DC4"/>
    <w:rsid w:val="008A185C"/>
    <w:rsid w:val="008A3BCB"/>
    <w:rsid w:val="008A4FA7"/>
    <w:rsid w:val="008A64B5"/>
    <w:rsid w:val="008A726A"/>
    <w:rsid w:val="008A7AFC"/>
    <w:rsid w:val="008B3B92"/>
    <w:rsid w:val="008B5C5C"/>
    <w:rsid w:val="008B74AC"/>
    <w:rsid w:val="008C11AB"/>
    <w:rsid w:val="008C1922"/>
    <w:rsid w:val="008C4175"/>
    <w:rsid w:val="008C6360"/>
    <w:rsid w:val="008C7BB2"/>
    <w:rsid w:val="008D2355"/>
    <w:rsid w:val="008D3D44"/>
    <w:rsid w:val="008D4315"/>
    <w:rsid w:val="008D68FE"/>
    <w:rsid w:val="008D753E"/>
    <w:rsid w:val="008E19DF"/>
    <w:rsid w:val="008E2394"/>
    <w:rsid w:val="008E27F2"/>
    <w:rsid w:val="008E40B1"/>
    <w:rsid w:val="008F1FE7"/>
    <w:rsid w:val="009058B6"/>
    <w:rsid w:val="00907963"/>
    <w:rsid w:val="0091004D"/>
    <w:rsid w:val="00911A15"/>
    <w:rsid w:val="00914955"/>
    <w:rsid w:val="00915E90"/>
    <w:rsid w:val="00916235"/>
    <w:rsid w:val="009222D8"/>
    <w:rsid w:val="009235DA"/>
    <w:rsid w:val="0092642B"/>
    <w:rsid w:val="00930A44"/>
    <w:rsid w:val="00931550"/>
    <w:rsid w:val="00931647"/>
    <w:rsid w:val="00934780"/>
    <w:rsid w:val="00936613"/>
    <w:rsid w:val="009434A9"/>
    <w:rsid w:val="00945211"/>
    <w:rsid w:val="009452BC"/>
    <w:rsid w:val="0095349C"/>
    <w:rsid w:val="00956995"/>
    <w:rsid w:val="0096078C"/>
    <w:rsid w:val="009634C2"/>
    <w:rsid w:val="00965866"/>
    <w:rsid w:val="0096595E"/>
    <w:rsid w:val="009659AB"/>
    <w:rsid w:val="0097007A"/>
    <w:rsid w:val="0097426E"/>
    <w:rsid w:val="009770BE"/>
    <w:rsid w:val="00980AE9"/>
    <w:rsid w:val="00980E0E"/>
    <w:rsid w:val="00987537"/>
    <w:rsid w:val="00987882"/>
    <w:rsid w:val="009901F6"/>
    <w:rsid w:val="0099616B"/>
    <w:rsid w:val="009A0325"/>
    <w:rsid w:val="009A10A2"/>
    <w:rsid w:val="009A1111"/>
    <w:rsid w:val="009A14C0"/>
    <w:rsid w:val="009A5056"/>
    <w:rsid w:val="009A51A1"/>
    <w:rsid w:val="009A7275"/>
    <w:rsid w:val="009B0C74"/>
    <w:rsid w:val="009B177C"/>
    <w:rsid w:val="009B6C48"/>
    <w:rsid w:val="009B7893"/>
    <w:rsid w:val="009C3F17"/>
    <w:rsid w:val="009C6FCA"/>
    <w:rsid w:val="009D03A4"/>
    <w:rsid w:val="009E5EE5"/>
    <w:rsid w:val="009E61DA"/>
    <w:rsid w:val="009F02B3"/>
    <w:rsid w:val="009F22CC"/>
    <w:rsid w:val="009F3A33"/>
    <w:rsid w:val="00A04C10"/>
    <w:rsid w:val="00A1382C"/>
    <w:rsid w:val="00A23D11"/>
    <w:rsid w:val="00A25FB3"/>
    <w:rsid w:val="00A36618"/>
    <w:rsid w:val="00A36F67"/>
    <w:rsid w:val="00A37A8D"/>
    <w:rsid w:val="00A40883"/>
    <w:rsid w:val="00A44CD8"/>
    <w:rsid w:val="00A45DDB"/>
    <w:rsid w:val="00A4675C"/>
    <w:rsid w:val="00A47F67"/>
    <w:rsid w:val="00A51F40"/>
    <w:rsid w:val="00A525D1"/>
    <w:rsid w:val="00A56C69"/>
    <w:rsid w:val="00A65710"/>
    <w:rsid w:val="00A72CC5"/>
    <w:rsid w:val="00A73C90"/>
    <w:rsid w:val="00A74F11"/>
    <w:rsid w:val="00A816A5"/>
    <w:rsid w:val="00A8431F"/>
    <w:rsid w:val="00A857D2"/>
    <w:rsid w:val="00A862E3"/>
    <w:rsid w:val="00A86680"/>
    <w:rsid w:val="00A87F96"/>
    <w:rsid w:val="00A94428"/>
    <w:rsid w:val="00A9511D"/>
    <w:rsid w:val="00AB0A25"/>
    <w:rsid w:val="00AB12EF"/>
    <w:rsid w:val="00AB188B"/>
    <w:rsid w:val="00AB19CC"/>
    <w:rsid w:val="00AB35EF"/>
    <w:rsid w:val="00AB5097"/>
    <w:rsid w:val="00AC1033"/>
    <w:rsid w:val="00AC555D"/>
    <w:rsid w:val="00AC58EC"/>
    <w:rsid w:val="00AD14A7"/>
    <w:rsid w:val="00AD2501"/>
    <w:rsid w:val="00AD5F26"/>
    <w:rsid w:val="00AD7CFA"/>
    <w:rsid w:val="00AE022D"/>
    <w:rsid w:val="00AE20DD"/>
    <w:rsid w:val="00AE5770"/>
    <w:rsid w:val="00AE6DBD"/>
    <w:rsid w:val="00AF61B9"/>
    <w:rsid w:val="00AF7DD9"/>
    <w:rsid w:val="00B0185E"/>
    <w:rsid w:val="00B03DC0"/>
    <w:rsid w:val="00B04635"/>
    <w:rsid w:val="00B04EB6"/>
    <w:rsid w:val="00B05CC4"/>
    <w:rsid w:val="00B15171"/>
    <w:rsid w:val="00B15DCD"/>
    <w:rsid w:val="00B168F8"/>
    <w:rsid w:val="00B243EF"/>
    <w:rsid w:val="00B30EA8"/>
    <w:rsid w:val="00B321CB"/>
    <w:rsid w:val="00B33337"/>
    <w:rsid w:val="00B356BD"/>
    <w:rsid w:val="00B376F1"/>
    <w:rsid w:val="00B42677"/>
    <w:rsid w:val="00B43E08"/>
    <w:rsid w:val="00B43E59"/>
    <w:rsid w:val="00B45C5F"/>
    <w:rsid w:val="00B45D69"/>
    <w:rsid w:val="00B47D36"/>
    <w:rsid w:val="00B613E4"/>
    <w:rsid w:val="00B625DB"/>
    <w:rsid w:val="00B70170"/>
    <w:rsid w:val="00B7557D"/>
    <w:rsid w:val="00B862E3"/>
    <w:rsid w:val="00B8699D"/>
    <w:rsid w:val="00B86EDD"/>
    <w:rsid w:val="00B87336"/>
    <w:rsid w:val="00B9364C"/>
    <w:rsid w:val="00B9771E"/>
    <w:rsid w:val="00BA07B6"/>
    <w:rsid w:val="00BA1A64"/>
    <w:rsid w:val="00BB02E9"/>
    <w:rsid w:val="00BC4AA9"/>
    <w:rsid w:val="00BC6556"/>
    <w:rsid w:val="00BC6A3F"/>
    <w:rsid w:val="00BC6DBE"/>
    <w:rsid w:val="00BD007A"/>
    <w:rsid w:val="00BD0F68"/>
    <w:rsid w:val="00BD18DA"/>
    <w:rsid w:val="00BD2974"/>
    <w:rsid w:val="00BD37DE"/>
    <w:rsid w:val="00BE24A3"/>
    <w:rsid w:val="00BE4A31"/>
    <w:rsid w:val="00BE50D2"/>
    <w:rsid w:val="00BE6C4F"/>
    <w:rsid w:val="00BF5D88"/>
    <w:rsid w:val="00C0420F"/>
    <w:rsid w:val="00C04C71"/>
    <w:rsid w:val="00C07E26"/>
    <w:rsid w:val="00C1564A"/>
    <w:rsid w:val="00C161BC"/>
    <w:rsid w:val="00C20606"/>
    <w:rsid w:val="00C25FF2"/>
    <w:rsid w:val="00C261EF"/>
    <w:rsid w:val="00C265E7"/>
    <w:rsid w:val="00C26799"/>
    <w:rsid w:val="00C31759"/>
    <w:rsid w:val="00C33A93"/>
    <w:rsid w:val="00C33C81"/>
    <w:rsid w:val="00C40184"/>
    <w:rsid w:val="00C5130F"/>
    <w:rsid w:val="00C51A70"/>
    <w:rsid w:val="00C51D08"/>
    <w:rsid w:val="00C52989"/>
    <w:rsid w:val="00C52C19"/>
    <w:rsid w:val="00C52ED0"/>
    <w:rsid w:val="00C62E29"/>
    <w:rsid w:val="00C6747D"/>
    <w:rsid w:val="00C70C2D"/>
    <w:rsid w:val="00C71FDE"/>
    <w:rsid w:val="00C74454"/>
    <w:rsid w:val="00C75C2F"/>
    <w:rsid w:val="00C75D2D"/>
    <w:rsid w:val="00C8169B"/>
    <w:rsid w:val="00C853D1"/>
    <w:rsid w:val="00C91982"/>
    <w:rsid w:val="00C919DF"/>
    <w:rsid w:val="00C93016"/>
    <w:rsid w:val="00CA0478"/>
    <w:rsid w:val="00CA0AEF"/>
    <w:rsid w:val="00CA66DC"/>
    <w:rsid w:val="00CB07AD"/>
    <w:rsid w:val="00CB380F"/>
    <w:rsid w:val="00CB3899"/>
    <w:rsid w:val="00CB4045"/>
    <w:rsid w:val="00CB609F"/>
    <w:rsid w:val="00CB6153"/>
    <w:rsid w:val="00CC3D18"/>
    <w:rsid w:val="00CC4F81"/>
    <w:rsid w:val="00CC7632"/>
    <w:rsid w:val="00CD57A1"/>
    <w:rsid w:val="00CD793C"/>
    <w:rsid w:val="00CE0C30"/>
    <w:rsid w:val="00CF4AA9"/>
    <w:rsid w:val="00CF546B"/>
    <w:rsid w:val="00CF6F04"/>
    <w:rsid w:val="00D01522"/>
    <w:rsid w:val="00D01CD2"/>
    <w:rsid w:val="00D13431"/>
    <w:rsid w:val="00D142F4"/>
    <w:rsid w:val="00D17E6A"/>
    <w:rsid w:val="00D17E7D"/>
    <w:rsid w:val="00D23470"/>
    <w:rsid w:val="00D25D91"/>
    <w:rsid w:val="00D2720D"/>
    <w:rsid w:val="00D3368E"/>
    <w:rsid w:val="00D40FF4"/>
    <w:rsid w:val="00D412BA"/>
    <w:rsid w:val="00D44A23"/>
    <w:rsid w:val="00D473AC"/>
    <w:rsid w:val="00D47426"/>
    <w:rsid w:val="00D4781D"/>
    <w:rsid w:val="00D50B5A"/>
    <w:rsid w:val="00D54F56"/>
    <w:rsid w:val="00D56262"/>
    <w:rsid w:val="00D5769A"/>
    <w:rsid w:val="00D658B9"/>
    <w:rsid w:val="00D71ED3"/>
    <w:rsid w:val="00D75050"/>
    <w:rsid w:val="00D77E3D"/>
    <w:rsid w:val="00D80A55"/>
    <w:rsid w:val="00D842DF"/>
    <w:rsid w:val="00D870A4"/>
    <w:rsid w:val="00D87FA8"/>
    <w:rsid w:val="00D91644"/>
    <w:rsid w:val="00D91C51"/>
    <w:rsid w:val="00D92016"/>
    <w:rsid w:val="00D9253C"/>
    <w:rsid w:val="00D93F2B"/>
    <w:rsid w:val="00D94442"/>
    <w:rsid w:val="00D97C64"/>
    <w:rsid w:val="00DA5E6A"/>
    <w:rsid w:val="00DB5927"/>
    <w:rsid w:val="00DC0056"/>
    <w:rsid w:val="00DC4DCD"/>
    <w:rsid w:val="00DC5E03"/>
    <w:rsid w:val="00DD5973"/>
    <w:rsid w:val="00DE0B9F"/>
    <w:rsid w:val="00DE1E49"/>
    <w:rsid w:val="00DE2B5F"/>
    <w:rsid w:val="00DE4474"/>
    <w:rsid w:val="00DE648A"/>
    <w:rsid w:val="00DF2836"/>
    <w:rsid w:val="00DF6EB4"/>
    <w:rsid w:val="00DF7C2C"/>
    <w:rsid w:val="00E10D38"/>
    <w:rsid w:val="00E171AE"/>
    <w:rsid w:val="00E226D9"/>
    <w:rsid w:val="00E3336E"/>
    <w:rsid w:val="00E37A57"/>
    <w:rsid w:val="00E41B59"/>
    <w:rsid w:val="00E42000"/>
    <w:rsid w:val="00E4263D"/>
    <w:rsid w:val="00E42DD9"/>
    <w:rsid w:val="00E43643"/>
    <w:rsid w:val="00E441D6"/>
    <w:rsid w:val="00E47FB8"/>
    <w:rsid w:val="00E65079"/>
    <w:rsid w:val="00E652F9"/>
    <w:rsid w:val="00E67E65"/>
    <w:rsid w:val="00E70263"/>
    <w:rsid w:val="00E74289"/>
    <w:rsid w:val="00E76876"/>
    <w:rsid w:val="00E77AC2"/>
    <w:rsid w:val="00E81936"/>
    <w:rsid w:val="00E84D43"/>
    <w:rsid w:val="00E85213"/>
    <w:rsid w:val="00E85472"/>
    <w:rsid w:val="00E872C5"/>
    <w:rsid w:val="00E95182"/>
    <w:rsid w:val="00E95F3E"/>
    <w:rsid w:val="00EA2EFC"/>
    <w:rsid w:val="00EA2FD4"/>
    <w:rsid w:val="00EA30DC"/>
    <w:rsid w:val="00EA3ACE"/>
    <w:rsid w:val="00EA6021"/>
    <w:rsid w:val="00EA675B"/>
    <w:rsid w:val="00EB080D"/>
    <w:rsid w:val="00EB0DF0"/>
    <w:rsid w:val="00EB3C57"/>
    <w:rsid w:val="00EB77C2"/>
    <w:rsid w:val="00EC1BCA"/>
    <w:rsid w:val="00EC542E"/>
    <w:rsid w:val="00EC5A4C"/>
    <w:rsid w:val="00EC7C5F"/>
    <w:rsid w:val="00ED259B"/>
    <w:rsid w:val="00ED49DE"/>
    <w:rsid w:val="00ED752F"/>
    <w:rsid w:val="00EE36DE"/>
    <w:rsid w:val="00EE6A56"/>
    <w:rsid w:val="00EF097E"/>
    <w:rsid w:val="00EF3E8D"/>
    <w:rsid w:val="00EF4350"/>
    <w:rsid w:val="00EF474F"/>
    <w:rsid w:val="00EF4AC5"/>
    <w:rsid w:val="00EF6E4A"/>
    <w:rsid w:val="00EF75ED"/>
    <w:rsid w:val="00F030E3"/>
    <w:rsid w:val="00F10C9E"/>
    <w:rsid w:val="00F113A1"/>
    <w:rsid w:val="00F116D9"/>
    <w:rsid w:val="00F1359E"/>
    <w:rsid w:val="00F16981"/>
    <w:rsid w:val="00F17C06"/>
    <w:rsid w:val="00F21195"/>
    <w:rsid w:val="00F21A72"/>
    <w:rsid w:val="00F23037"/>
    <w:rsid w:val="00F30720"/>
    <w:rsid w:val="00F32734"/>
    <w:rsid w:val="00F367B3"/>
    <w:rsid w:val="00F375BA"/>
    <w:rsid w:val="00F37CA9"/>
    <w:rsid w:val="00F43573"/>
    <w:rsid w:val="00F447A2"/>
    <w:rsid w:val="00F44BEB"/>
    <w:rsid w:val="00F52A53"/>
    <w:rsid w:val="00F601AE"/>
    <w:rsid w:val="00F60F1E"/>
    <w:rsid w:val="00F64D1E"/>
    <w:rsid w:val="00F66C2F"/>
    <w:rsid w:val="00F7050A"/>
    <w:rsid w:val="00F74082"/>
    <w:rsid w:val="00F767D1"/>
    <w:rsid w:val="00F7771B"/>
    <w:rsid w:val="00F801FB"/>
    <w:rsid w:val="00F81184"/>
    <w:rsid w:val="00F85DB0"/>
    <w:rsid w:val="00F8679E"/>
    <w:rsid w:val="00F91D57"/>
    <w:rsid w:val="00F96328"/>
    <w:rsid w:val="00FA2D26"/>
    <w:rsid w:val="00FA47EF"/>
    <w:rsid w:val="00FA7E7F"/>
    <w:rsid w:val="00FB1C27"/>
    <w:rsid w:val="00FB3DDD"/>
    <w:rsid w:val="00FB5BBD"/>
    <w:rsid w:val="00FB6BBD"/>
    <w:rsid w:val="00FC1925"/>
    <w:rsid w:val="00FC2059"/>
    <w:rsid w:val="00FC2588"/>
    <w:rsid w:val="00FC2859"/>
    <w:rsid w:val="00FD1236"/>
    <w:rsid w:val="00FD1676"/>
    <w:rsid w:val="00FE01B4"/>
    <w:rsid w:val="00FE1554"/>
    <w:rsid w:val="00FE6C82"/>
    <w:rsid w:val="00FF0495"/>
    <w:rsid w:val="00FF2020"/>
    <w:rsid w:val="00FF4C60"/>
    <w:rsid w:val="00FF59BB"/>
    <w:rsid w:val="00FF696B"/>
    <w:rsid w:val="00FF77C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ebebeb"/>
    </o:shapedefaults>
    <o:shapelayout v:ext="edit">
      <o:idmap v:ext="edit" data="2"/>
    </o:shapelayout>
  </w:shapeDefaults>
  <w:decimalSymbol w:val="."/>
  <w:listSeparator w:val=","/>
  <w14:docId w14:val="02116B70"/>
  <w15:chartTrackingRefBased/>
  <w15:docId w15:val="{487E6957-5E46-4F8C-A118-CCC70BB9F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aliases w:val="Body copy"/>
    <w:qFormat/>
    <w:rsid w:val="00680C02"/>
    <w:pPr>
      <w:spacing w:before="120" w:after="120" w:line="300" w:lineRule="auto"/>
    </w:pPr>
    <w:rPr>
      <w:rFonts w:ascii="Noto Sans" w:hAnsi="Noto Sans"/>
      <w:sz w:val="20"/>
      <w:szCs w:val="22"/>
    </w:rPr>
  </w:style>
  <w:style w:type="paragraph" w:styleId="Heading1">
    <w:name w:val="heading 1"/>
    <w:basedOn w:val="Normal"/>
    <w:next w:val="Normal"/>
    <w:link w:val="Heading1Char"/>
    <w:autoRedefine/>
    <w:uiPriority w:val="99"/>
    <w:rsid w:val="009222D8"/>
    <w:pPr>
      <w:widowControl w:val="0"/>
      <w:suppressAutoHyphens/>
      <w:autoSpaceDE w:val="0"/>
      <w:autoSpaceDN w:val="0"/>
      <w:adjustRightInd w:val="0"/>
      <w:textAlignment w:val="center"/>
      <w:outlineLvl w:val="0"/>
    </w:pPr>
    <w:rPr>
      <w:rFonts w:eastAsia="MS Mincho" w:cs="Arial"/>
      <w:b/>
      <w:color w:val="05325F" w:themeColor="text2"/>
      <w:sz w:val="36"/>
      <w:szCs w:val="48"/>
      <w:lang w:val="en-GB"/>
    </w:rPr>
  </w:style>
  <w:style w:type="paragraph" w:styleId="Heading2">
    <w:name w:val="heading 2"/>
    <w:basedOn w:val="Normal"/>
    <w:next w:val="Normal"/>
    <w:link w:val="Heading2Char"/>
    <w:autoRedefine/>
    <w:uiPriority w:val="99"/>
    <w:unhideWhenUsed/>
    <w:rsid w:val="007274E7"/>
    <w:pPr>
      <w:spacing w:before="240"/>
      <w:outlineLvl w:val="1"/>
    </w:pPr>
    <w:rPr>
      <w:rFonts w:cs="Arial"/>
      <w:b/>
      <w:bCs/>
      <w:sz w:val="32"/>
      <w:szCs w:val="40"/>
    </w:rPr>
  </w:style>
  <w:style w:type="paragraph" w:styleId="Heading3">
    <w:name w:val="heading 3"/>
    <w:basedOn w:val="Normal"/>
    <w:next w:val="Normal"/>
    <w:link w:val="Heading3Char"/>
    <w:autoRedefine/>
    <w:uiPriority w:val="99"/>
    <w:unhideWhenUsed/>
    <w:rsid w:val="007274E7"/>
    <w:pPr>
      <w:spacing w:before="240"/>
      <w:outlineLvl w:val="2"/>
    </w:pPr>
    <w:rPr>
      <w:rFonts w:cs="Arial"/>
      <w:bCs/>
      <w:sz w:val="28"/>
      <w:szCs w:val="28"/>
    </w:rPr>
  </w:style>
  <w:style w:type="paragraph" w:styleId="Heading4">
    <w:name w:val="heading 4"/>
    <w:basedOn w:val="Normal"/>
    <w:next w:val="Normal"/>
    <w:link w:val="Heading4Char"/>
    <w:autoRedefine/>
    <w:uiPriority w:val="99"/>
    <w:unhideWhenUsed/>
    <w:rsid w:val="009222D8"/>
    <w:pPr>
      <w:spacing w:before="240"/>
      <w:outlineLvl w:val="3"/>
    </w:pPr>
    <w:rPr>
      <w:rFonts w:ascii="Noto Serif" w:hAnsi="Noto Serif" w:cs="Arial"/>
      <w:bCs/>
      <w:i/>
      <w:iCs/>
      <w:sz w:val="32"/>
      <w:szCs w:val="20"/>
    </w:rPr>
  </w:style>
  <w:style w:type="paragraph" w:styleId="Heading5">
    <w:name w:val="heading 5"/>
    <w:basedOn w:val="Normal"/>
    <w:next w:val="Normal"/>
    <w:link w:val="Heading5Char"/>
    <w:uiPriority w:val="99"/>
    <w:unhideWhenUsed/>
    <w:rsid w:val="00CD793C"/>
    <w:pPr>
      <w:keepNext/>
      <w:keepLines/>
      <w:spacing w:before="40" w:after="0"/>
      <w:outlineLvl w:val="4"/>
    </w:pPr>
    <w:rPr>
      <w:rFonts w:eastAsiaTheme="majorEastAsia" w:cstheme="majorBidi"/>
    </w:rPr>
  </w:style>
  <w:style w:type="paragraph" w:styleId="Heading6">
    <w:name w:val="heading 6"/>
    <w:basedOn w:val="Normal"/>
    <w:next w:val="Normal"/>
    <w:link w:val="Heading6Char"/>
    <w:uiPriority w:val="99"/>
    <w:unhideWhenUsed/>
    <w:rsid w:val="003A40B1"/>
    <w:pPr>
      <w:keepNext/>
      <w:keepLines/>
      <w:tabs>
        <w:tab w:val="num" w:pos="431"/>
      </w:tabs>
      <w:spacing w:before="40"/>
      <w:ind w:left="431" w:hanging="431"/>
      <w:outlineLvl w:val="5"/>
    </w:pPr>
    <w:rPr>
      <w:rFonts w:eastAsiaTheme="majorEastAsia" w:cstheme="majorBidi"/>
      <w:i/>
      <w:iCs/>
      <w:color w:val="ED7D31" w:themeColor="accent2"/>
    </w:rPr>
  </w:style>
  <w:style w:type="paragraph" w:styleId="Heading7">
    <w:name w:val="heading 7"/>
    <w:basedOn w:val="Normal"/>
    <w:next w:val="Normal"/>
    <w:link w:val="Heading7Char"/>
    <w:uiPriority w:val="99"/>
    <w:unhideWhenUsed/>
    <w:rsid w:val="003A40B1"/>
    <w:pPr>
      <w:keepNext/>
      <w:keepLines/>
      <w:tabs>
        <w:tab w:val="num" w:pos="431"/>
      </w:tabs>
      <w:spacing w:before="40"/>
      <w:ind w:left="431" w:hanging="431"/>
      <w:outlineLvl w:val="6"/>
    </w:pPr>
    <w:rPr>
      <w:rFonts w:eastAsiaTheme="majorEastAsia" w:cstheme="majorBidi"/>
      <w:color w:val="2A96FF" w:themeColor="text1" w:themeTint="A6"/>
    </w:rPr>
  </w:style>
  <w:style w:type="paragraph" w:styleId="Heading8">
    <w:name w:val="heading 8"/>
    <w:basedOn w:val="Normal"/>
    <w:next w:val="Normal"/>
    <w:link w:val="Heading8Char"/>
    <w:uiPriority w:val="99"/>
    <w:unhideWhenUsed/>
    <w:rsid w:val="003A40B1"/>
    <w:pPr>
      <w:keepNext/>
      <w:keepLines/>
      <w:tabs>
        <w:tab w:val="num" w:pos="431"/>
      </w:tabs>
      <w:ind w:left="431" w:hanging="431"/>
      <w:outlineLvl w:val="7"/>
    </w:pPr>
    <w:rPr>
      <w:rFonts w:eastAsiaTheme="majorEastAsia" w:cstheme="majorBidi"/>
      <w:i/>
      <w:iCs/>
      <w:color w:val="0077E9" w:themeColor="text1" w:themeTint="D8"/>
    </w:rPr>
  </w:style>
  <w:style w:type="paragraph" w:styleId="Heading9">
    <w:name w:val="heading 9"/>
    <w:basedOn w:val="Normal"/>
    <w:next w:val="Normal"/>
    <w:link w:val="Heading9Char"/>
    <w:uiPriority w:val="99"/>
    <w:unhideWhenUsed/>
    <w:rsid w:val="003A40B1"/>
    <w:pPr>
      <w:keepNext/>
      <w:keepLines/>
      <w:tabs>
        <w:tab w:val="num" w:pos="431"/>
      </w:tabs>
      <w:ind w:left="431" w:hanging="431"/>
      <w:outlineLvl w:val="8"/>
    </w:pPr>
    <w:rPr>
      <w:rFonts w:eastAsiaTheme="majorEastAsia" w:cstheme="majorBidi"/>
      <w:color w:val="0077E9"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01CD2"/>
    <w:pPr>
      <w:tabs>
        <w:tab w:val="center" w:pos="4513"/>
        <w:tab w:val="right" w:pos="9026"/>
      </w:tabs>
    </w:pPr>
  </w:style>
  <w:style w:type="character" w:customStyle="1" w:styleId="HeaderChar">
    <w:name w:val="Header Char"/>
    <w:basedOn w:val="DefaultParagraphFont"/>
    <w:link w:val="Header"/>
    <w:uiPriority w:val="99"/>
    <w:rsid w:val="00D01CD2"/>
  </w:style>
  <w:style w:type="paragraph" w:styleId="Footer">
    <w:name w:val="footer"/>
    <w:basedOn w:val="Normal"/>
    <w:link w:val="FooterChar"/>
    <w:uiPriority w:val="99"/>
    <w:unhideWhenUsed/>
    <w:rsid w:val="00D01CD2"/>
    <w:pPr>
      <w:tabs>
        <w:tab w:val="center" w:pos="4513"/>
        <w:tab w:val="right" w:pos="9026"/>
      </w:tabs>
    </w:pPr>
  </w:style>
  <w:style w:type="character" w:customStyle="1" w:styleId="FooterChar">
    <w:name w:val="Footer Char"/>
    <w:basedOn w:val="DefaultParagraphFont"/>
    <w:link w:val="Footer"/>
    <w:uiPriority w:val="99"/>
    <w:rsid w:val="00D01CD2"/>
  </w:style>
  <w:style w:type="paragraph" w:styleId="NormalWeb">
    <w:name w:val="Normal (Web)"/>
    <w:basedOn w:val="Normal"/>
    <w:uiPriority w:val="99"/>
    <w:semiHidden/>
    <w:unhideWhenUsed/>
    <w:rsid w:val="00D01CD2"/>
    <w:pPr>
      <w:spacing w:before="100" w:beforeAutospacing="1" w:after="100" w:afterAutospacing="1"/>
    </w:pPr>
    <w:rPr>
      <w:rFonts w:ascii="Times New Roman" w:hAnsi="Times New Roman" w:cs="Times New Roman"/>
      <w:lang w:eastAsia="en-AU"/>
    </w:rPr>
  </w:style>
  <w:style w:type="character" w:customStyle="1" w:styleId="Heading1Char">
    <w:name w:val="Heading 1 Char"/>
    <w:basedOn w:val="DefaultParagraphFont"/>
    <w:link w:val="Heading1"/>
    <w:uiPriority w:val="9"/>
    <w:rsid w:val="009222D8"/>
    <w:rPr>
      <w:rFonts w:ascii="Noto Sans" w:eastAsia="MS Mincho" w:hAnsi="Noto Sans" w:cs="Arial"/>
      <w:b/>
      <w:color w:val="05325F" w:themeColor="text2"/>
      <w:sz w:val="36"/>
      <w:szCs w:val="48"/>
      <w:lang w:val="en-GB"/>
    </w:rPr>
  </w:style>
  <w:style w:type="character" w:customStyle="1" w:styleId="Heading2Char">
    <w:name w:val="Heading 2 Char"/>
    <w:basedOn w:val="DefaultParagraphFont"/>
    <w:link w:val="Heading2"/>
    <w:uiPriority w:val="9"/>
    <w:rsid w:val="007274E7"/>
    <w:rPr>
      <w:rFonts w:ascii="Arial" w:eastAsiaTheme="minorEastAsia" w:hAnsi="Arial" w:cs="Arial"/>
      <w:b/>
      <w:bCs/>
      <w:sz w:val="32"/>
      <w:szCs w:val="40"/>
    </w:rPr>
  </w:style>
  <w:style w:type="character" w:customStyle="1" w:styleId="Heading3Char">
    <w:name w:val="Heading 3 Char"/>
    <w:basedOn w:val="DefaultParagraphFont"/>
    <w:link w:val="Heading3"/>
    <w:uiPriority w:val="9"/>
    <w:rsid w:val="007274E7"/>
    <w:rPr>
      <w:rFonts w:ascii="Arial" w:eastAsiaTheme="minorEastAsia" w:hAnsi="Arial" w:cs="Arial"/>
      <w:bCs/>
      <w:sz w:val="28"/>
      <w:szCs w:val="28"/>
    </w:rPr>
  </w:style>
  <w:style w:type="character" w:customStyle="1" w:styleId="Heading4Char">
    <w:name w:val="Heading 4 Char"/>
    <w:basedOn w:val="DefaultParagraphFont"/>
    <w:link w:val="Heading4"/>
    <w:uiPriority w:val="9"/>
    <w:rsid w:val="009222D8"/>
    <w:rPr>
      <w:rFonts w:ascii="Noto Serif" w:eastAsiaTheme="minorEastAsia" w:hAnsi="Noto Serif" w:cs="Arial"/>
      <w:bCs/>
      <w:i/>
      <w:iCs/>
      <w:sz w:val="32"/>
      <w:szCs w:val="20"/>
    </w:rPr>
  </w:style>
  <w:style w:type="paragraph" w:styleId="NoSpacing">
    <w:name w:val="No Spacing"/>
    <w:uiPriority w:val="1"/>
    <w:rsid w:val="007274E7"/>
    <w:rPr>
      <w:rFonts w:ascii="Arial" w:hAnsi="Arial"/>
      <w:sz w:val="22"/>
    </w:rPr>
  </w:style>
  <w:style w:type="paragraph" w:styleId="ListParagraph">
    <w:name w:val="List Paragraph"/>
    <w:aliases w:val="Bullet copy,Recommendation,List Paragraph1,List Paragraph11,Bullet point,Bullet Point,L,Bullet points,Content descriptions,List Paragraph111,F5 List Paragraph,Dot pt,CV text,Medium Grid 1 - Accent 21,Numbered Paragraph,No Spacing1,列出段落,列"/>
    <w:basedOn w:val="Normal"/>
    <w:link w:val="ListParagraphChar"/>
    <w:qFormat/>
    <w:rsid w:val="0055582F"/>
    <w:pPr>
      <w:numPr>
        <w:numId w:val="3"/>
      </w:numPr>
      <w:tabs>
        <w:tab w:val="left" w:pos="2835"/>
      </w:tabs>
      <w:ind w:left="360"/>
    </w:pPr>
    <w:rPr>
      <w:lang w:eastAsia="en-AU"/>
    </w:rPr>
  </w:style>
  <w:style w:type="character" w:customStyle="1" w:styleId="Heading5Char">
    <w:name w:val="Heading 5 Char"/>
    <w:basedOn w:val="DefaultParagraphFont"/>
    <w:link w:val="Heading5"/>
    <w:uiPriority w:val="9"/>
    <w:semiHidden/>
    <w:rsid w:val="00CD793C"/>
    <w:rPr>
      <w:rFonts w:ascii="Arial" w:eastAsiaTheme="majorEastAsia" w:hAnsi="Arial" w:cstheme="majorBidi"/>
      <w:sz w:val="18"/>
    </w:rPr>
  </w:style>
  <w:style w:type="paragraph" w:styleId="Title">
    <w:name w:val="Title"/>
    <w:basedOn w:val="Normal"/>
    <w:next w:val="Normal"/>
    <w:link w:val="TitleChar"/>
    <w:uiPriority w:val="10"/>
    <w:rsid w:val="00CD793C"/>
    <w:pPr>
      <w:spacing w:after="0"/>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CD793C"/>
    <w:rPr>
      <w:rFonts w:ascii="Arial" w:eastAsiaTheme="majorEastAsia" w:hAnsi="Arial" w:cstheme="majorBidi"/>
      <w:spacing w:val="-10"/>
      <w:kern w:val="28"/>
      <w:sz w:val="56"/>
      <w:szCs w:val="56"/>
    </w:rPr>
  </w:style>
  <w:style w:type="paragraph" w:styleId="Subtitle">
    <w:name w:val="Subtitle"/>
    <w:basedOn w:val="Normal"/>
    <w:next w:val="Normal"/>
    <w:link w:val="SubtitleChar"/>
    <w:uiPriority w:val="11"/>
    <w:rsid w:val="00CD793C"/>
    <w:pPr>
      <w:numPr>
        <w:ilvl w:val="1"/>
      </w:numPr>
      <w:spacing w:after="160"/>
    </w:pPr>
    <w:rPr>
      <w:spacing w:val="15"/>
    </w:rPr>
  </w:style>
  <w:style w:type="character" w:customStyle="1" w:styleId="SubtitleChar">
    <w:name w:val="Subtitle Char"/>
    <w:basedOn w:val="DefaultParagraphFont"/>
    <w:link w:val="Subtitle"/>
    <w:uiPriority w:val="11"/>
    <w:rsid w:val="00CD793C"/>
    <w:rPr>
      <w:rFonts w:ascii="Arial" w:eastAsiaTheme="minorEastAsia" w:hAnsi="Arial"/>
      <w:spacing w:val="15"/>
      <w:sz w:val="22"/>
      <w:szCs w:val="22"/>
    </w:rPr>
  </w:style>
  <w:style w:type="character" w:styleId="SubtleEmphasis">
    <w:name w:val="Subtle Emphasis"/>
    <w:basedOn w:val="DefaultParagraphFont"/>
    <w:uiPriority w:val="19"/>
    <w:rsid w:val="00EF474F"/>
    <w:rPr>
      <w:i/>
      <w:iCs/>
      <w:color w:val="0A87FF" w:themeColor="text1" w:themeTint="BF"/>
    </w:rPr>
  </w:style>
  <w:style w:type="character" w:styleId="Emphasis">
    <w:name w:val="Emphasis"/>
    <w:basedOn w:val="DefaultParagraphFont"/>
    <w:uiPriority w:val="20"/>
    <w:rsid w:val="00EF474F"/>
    <w:rPr>
      <w:i/>
      <w:iCs/>
    </w:rPr>
  </w:style>
  <w:style w:type="character" w:styleId="IntenseEmphasis">
    <w:name w:val="Intense Emphasis"/>
    <w:basedOn w:val="DefaultParagraphFont"/>
    <w:uiPriority w:val="21"/>
    <w:rsid w:val="00EF474F"/>
    <w:rPr>
      <w:i/>
      <w:iCs/>
      <w:color w:val="auto"/>
    </w:rPr>
  </w:style>
  <w:style w:type="character" w:styleId="Strong">
    <w:name w:val="Strong"/>
    <w:basedOn w:val="DefaultParagraphFont"/>
    <w:uiPriority w:val="22"/>
    <w:rsid w:val="00EF474F"/>
    <w:rPr>
      <w:b/>
      <w:bCs/>
    </w:rPr>
  </w:style>
  <w:style w:type="paragraph" w:styleId="Quote">
    <w:name w:val="Quote"/>
    <w:basedOn w:val="Normal"/>
    <w:next w:val="Normal"/>
    <w:link w:val="QuoteChar"/>
    <w:uiPriority w:val="29"/>
    <w:rsid w:val="00EF474F"/>
    <w:pPr>
      <w:spacing w:before="200" w:after="160"/>
      <w:ind w:left="864" w:right="864"/>
      <w:jc w:val="center"/>
    </w:pPr>
    <w:rPr>
      <w:i/>
      <w:iCs/>
      <w:color w:val="0A87FF" w:themeColor="text1" w:themeTint="BF"/>
    </w:rPr>
  </w:style>
  <w:style w:type="character" w:customStyle="1" w:styleId="QuoteChar">
    <w:name w:val="Quote Char"/>
    <w:basedOn w:val="DefaultParagraphFont"/>
    <w:link w:val="Quote"/>
    <w:uiPriority w:val="29"/>
    <w:rsid w:val="00EF474F"/>
    <w:rPr>
      <w:rFonts w:ascii="Arial" w:hAnsi="Arial"/>
      <w:i/>
      <w:iCs/>
      <w:color w:val="0A87FF" w:themeColor="text1" w:themeTint="BF"/>
      <w:sz w:val="22"/>
    </w:rPr>
  </w:style>
  <w:style w:type="paragraph" w:styleId="IntenseQuote">
    <w:name w:val="Intense Quote"/>
    <w:basedOn w:val="Normal"/>
    <w:next w:val="Normal"/>
    <w:link w:val="IntenseQuoteChar"/>
    <w:uiPriority w:val="30"/>
    <w:rsid w:val="00EF474F"/>
    <w:pPr>
      <w:pBdr>
        <w:top w:val="single" w:sz="4" w:space="10" w:color="000000" w:themeColor="accent1"/>
        <w:bottom w:val="single" w:sz="4" w:space="10" w:color="000000" w:themeColor="accent1"/>
      </w:pBdr>
      <w:spacing w:before="360" w:after="360"/>
      <w:ind w:left="864" w:right="864"/>
      <w:jc w:val="center"/>
    </w:pPr>
    <w:rPr>
      <w:i/>
      <w:iCs/>
    </w:rPr>
  </w:style>
  <w:style w:type="character" w:customStyle="1" w:styleId="IntenseQuoteChar">
    <w:name w:val="Intense Quote Char"/>
    <w:basedOn w:val="DefaultParagraphFont"/>
    <w:link w:val="IntenseQuote"/>
    <w:uiPriority w:val="30"/>
    <w:rsid w:val="00EF474F"/>
    <w:rPr>
      <w:rFonts w:ascii="Arial" w:hAnsi="Arial"/>
      <w:i/>
      <w:iCs/>
      <w:sz w:val="22"/>
    </w:rPr>
  </w:style>
  <w:style w:type="character" w:styleId="SubtleReference">
    <w:name w:val="Subtle Reference"/>
    <w:basedOn w:val="DefaultParagraphFont"/>
    <w:uiPriority w:val="31"/>
    <w:rsid w:val="00EF474F"/>
    <w:rPr>
      <w:smallCaps/>
      <w:color w:val="2C97FF" w:themeColor="text1" w:themeTint="A5"/>
    </w:rPr>
  </w:style>
  <w:style w:type="character" w:styleId="IntenseReference">
    <w:name w:val="Intense Reference"/>
    <w:basedOn w:val="DefaultParagraphFont"/>
    <w:uiPriority w:val="32"/>
    <w:rsid w:val="00EF474F"/>
    <w:rPr>
      <w:b/>
      <w:bCs/>
      <w:smallCaps/>
      <w:color w:val="auto"/>
      <w:spacing w:val="5"/>
    </w:rPr>
  </w:style>
  <w:style w:type="character" w:styleId="BookTitle">
    <w:name w:val="Book Title"/>
    <w:basedOn w:val="DefaultParagraphFont"/>
    <w:uiPriority w:val="33"/>
    <w:rsid w:val="00AD2501"/>
    <w:rPr>
      <w:b/>
      <w:bCs/>
      <w:i/>
      <w:iCs/>
      <w:spacing w:val="5"/>
    </w:rPr>
  </w:style>
  <w:style w:type="table" w:customStyle="1" w:styleId="Table-QldBlue">
    <w:name w:val="Table - Qld Blue"/>
    <w:basedOn w:val="TableNormal"/>
    <w:rsid w:val="00540992"/>
    <w:rPr>
      <w:rFonts w:ascii="Noto Sans" w:eastAsia="Times New Roman" w:hAnsi="Noto Sans" w:cs="Times New Roman"/>
      <w:sz w:val="22"/>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left w:w="170" w:type="dxa"/>
        <w:bottom w:w="113" w:type="dxa"/>
        <w:right w:w="119" w:type="dxa"/>
      </w:tblCellMar>
    </w:tblPr>
    <w:tcPr>
      <w:shd w:val="clear" w:color="auto" w:fill="FFFFFF" w:themeFill="background1"/>
    </w:tcPr>
    <w:tblStylePr w:type="firstRow">
      <w:rPr>
        <w:rFonts w:ascii="Noto Sans Black" w:hAnsi="Noto Sans Black"/>
        <w:b/>
        <w:color w:val="FFFFFF"/>
        <w:sz w:val="24"/>
      </w:rPr>
      <w:tblPr/>
      <w:tcPr>
        <w:shd w:val="clear" w:color="auto" w:fill="05325F" w:themeFill="text2"/>
      </w:tcPr>
    </w:tblStylePr>
    <w:tblStylePr w:type="lastRow">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vAlign w:val="center"/>
      </w:tcPr>
    </w:tblStylePr>
    <w:tblStylePr w:type="firstCol">
      <w:rPr>
        <w:rFonts w:ascii="Noto Sans Black" w:hAnsi="Noto Sans Black"/>
        <w:b/>
      </w:rPr>
      <w:tblPr/>
      <w:tcPr>
        <w:shd w:val="clear" w:color="auto" w:fill="E6E6E6"/>
      </w:tcPr>
    </w:tblStylePr>
  </w:style>
  <w:style w:type="paragraph" w:customStyle="1" w:styleId="Tabletext">
    <w:name w:val="Table text"/>
    <w:basedOn w:val="Normal"/>
    <w:rsid w:val="0055582F"/>
    <w:pPr>
      <w:spacing w:before="20" w:after="20" w:line="264" w:lineRule="auto"/>
    </w:pPr>
    <w:rPr>
      <w:rFonts w:eastAsia="Times New Roman" w:cs="Times New Roman"/>
      <w:szCs w:val="20"/>
    </w:rPr>
  </w:style>
  <w:style w:type="paragraph" w:customStyle="1" w:styleId="Tableheadings">
    <w:name w:val="Table headings"/>
    <w:basedOn w:val="Normal"/>
    <w:rsid w:val="0055582F"/>
    <w:pPr>
      <w:spacing w:after="0" w:line="264" w:lineRule="auto"/>
    </w:pPr>
    <w:rPr>
      <w:rFonts w:eastAsia="Times New Roman" w:cs="Times New Roman"/>
      <w:b/>
      <w:bCs/>
      <w:color w:val="FFFFFF"/>
      <w:szCs w:val="20"/>
    </w:rPr>
  </w:style>
  <w:style w:type="paragraph" w:customStyle="1" w:styleId="BasicParagraph">
    <w:name w:val="[Basic Paragraph]"/>
    <w:basedOn w:val="Normal"/>
    <w:uiPriority w:val="99"/>
    <w:rsid w:val="00AF7DD9"/>
    <w:pPr>
      <w:autoSpaceDE w:val="0"/>
      <w:autoSpaceDN w:val="0"/>
      <w:adjustRightInd w:val="0"/>
      <w:spacing w:after="113" w:line="288" w:lineRule="auto"/>
      <w:textAlignment w:val="center"/>
    </w:pPr>
    <w:rPr>
      <w:rFonts w:ascii="MetaPro-Norm" w:hAnsi="MetaPro-Norm" w:cs="MetaPro-Norm"/>
      <w:color w:val="000000"/>
      <w:sz w:val="24"/>
      <w:lang w:val="en-GB"/>
    </w:rPr>
  </w:style>
  <w:style w:type="table" w:styleId="PlainTable2">
    <w:name w:val="Plain Table 2"/>
    <w:basedOn w:val="TableNormal"/>
    <w:uiPriority w:val="42"/>
    <w:rsid w:val="00E441D6"/>
    <w:tblPr>
      <w:tblStyleRowBandSize w:val="1"/>
      <w:tblStyleColBandSize w:val="1"/>
      <w:tblBorders>
        <w:top w:val="single" w:sz="4" w:space="0" w:color="5BAEFF" w:themeColor="text1" w:themeTint="80"/>
        <w:bottom w:val="single" w:sz="4" w:space="0" w:color="5BAEFF" w:themeColor="text1" w:themeTint="80"/>
      </w:tblBorders>
    </w:tblPr>
    <w:tblStylePr w:type="firstRow">
      <w:rPr>
        <w:b/>
        <w:bCs/>
      </w:rPr>
      <w:tblPr/>
      <w:tcPr>
        <w:tcBorders>
          <w:bottom w:val="single" w:sz="4" w:space="0" w:color="5BAEFF" w:themeColor="text1" w:themeTint="80"/>
        </w:tcBorders>
      </w:tcPr>
    </w:tblStylePr>
    <w:tblStylePr w:type="lastRow">
      <w:rPr>
        <w:b/>
        <w:bCs/>
      </w:rPr>
      <w:tblPr/>
      <w:tcPr>
        <w:tcBorders>
          <w:top w:val="single" w:sz="4" w:space="0" w:color="5BAEFF" w:themeColor="text1" w:themeTint="80"/>
        </w:tcBorders>
      </w:tcPr>
    </w:tblStylePr>
    <w:tblStylePr w:type="firstCol">
      <w:rPr>
        <w:b/>
        <w:bCs/>
      </w:rPr>
    </w:tblStylePr>
    <w:tblStylePr w:type="lastCol">
      <w:rPr>
        <w:b/>
        <w:bCs/>
      </w:rPr>
    </w:tblStylePr>
    <w:tblStylePr w:type="band1Vert">
      <w:tblPr/>
      <w:tcPr>
        <w:tcBorders>
          <w:left w:val="single" w:sz="4" w:space="0" w:color="5BAEFF" w:themeColor="text1" w:themeTint="80"/>
          <w:right w:val="single" w:sz="4" w:space="0" w:color="5BAEFF" w:themeColor="text1" w:themeTint="80"/>
        </w:tcBorders>
      </w:tcPr>
    </w:tblStylePr>
    <w:tblStylePr w:type="band2Vert">
      <w:tblPr/>
      <w:tcPr>
        <w:tcBorders>
          <w:left w:val="single" w:sz="4" w:space="0" w:color="5BAEFF" w:themeColor="text1" w:themeTint="80"/>
          <w:right w:val="single" w:sz="4" w:space="0" w:color="5BAEFF" w:themeColor="text1" w:themeTint="80"/>
        </w:tcBorders>
      </w:tcPr>
    </w:tblStylePr>
    <w:tblStylePr w:type="band1Horz">
      <w:tblPr/>
      <w:tcPr>
        <w:tcBorders>
          <w:top w:val="single" w:sz="4" w:space="0" w:color="5BAEFF" w:themeColor="text1" w:themeTint="80"/>
          <w:bottom w:val="single" w:sz="4" w:space="0" w:color="5BAEFF" w:themeColor="text1" w:themeTint="80"/>
        </w:tcBorders>
      </w:tcPr>
    </w:tblStylePr>
  </w:style>
  <w:style w:type="table" w:styleId="TableGrid">
    <w:name w:val="Table Grid"/>
    <w:basedOn w:val="TableNormal"/>
    <w:uiPriority w:val="1"/>
    <w:rsid w:val="006F00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ltraHeading">
    <w:name w:val="Ultra Heading"/>
    <w:link w:val="UltraHeadingChar"/>
    <w:autoRedefine/>
    <w:rsid w:val="002C3A02"/>
    <w:rPr>
      <w:rFonts w:ascii="Noto Sans Black" w:eastAsia="MS Mincho" w:hAnsi="Noto Sans Black" w:cs="Arial"/>
      <w:b/>
      <w:color w:val="05325F" w:themeColor="text2"/>
      <w:sz w:val="48"/>
      <w:szCs w:val="48"/>
      <w:lang w:val="en-GB"/>
    </w:rPr>
  </w:style>
  <w:style w:type="character" w:customStyle="1" w:styleId="UltraHeadingChar">
    <w:name w:val="Ultra Heading Char"/>
    <w:basedOn w:val="Heading1Char"/>
    <w:link w:val="UltraHeading"/>
    <w:rsid w:val="002C3A02"/>
    <w:rPr>
      <w:rFonts w:ascii="Noto Sans Black" w:eastAsia="MS Mincho" w:hAnsi="Noto Sans Black" w:cs="Arial"/>
      <w:b/>
      <w:color w:val="05325F" w:themeColor="text2"/>
      <w:sz w:val="48"/>
      <w:szCs w:val="48"/>
      <w:lang w:val="en-GB"/>
    </w:rPr>
  </w:style>
  <w:style w:type="table" w:customStyle="1" w:styleId="Table-QldMaroon">
    <w:name w:val="Table - Qld Maroon"/>
    <w:basedOn w:val="TableNormal"/>
    <w:rsid w:val="002E1B2E"/>
    <w:pPr>
      <w:spacing w:afterLines="50" w:after="50" w:line="240" w:lineRule="atLeast"/>
    </w:pPr>
    <w:rPr>
      <w:rFonts w:ascii="Noto Sans" w:eastAsia="Times New Roman" w:hAnsi="Noto Sans" w:cs="Times New Roman"/>
      <w:sz w:val="22"/>
      <w:szCs w:val="20"/>
      <w:lang w:eastAsia="en-AU"/>
    </w:rPr>
    <w:tblPr>
      <w:tblBorders>
        <w:top w:val="single" w:sz="4" w:space="0" w:color="05325F" w:themeColor="text2"/>
        <w:left w:val="single" w:sz="4" w:space="0" w:color="05325F" w:themeColor="text2"/>
        <w:bottom w:val="single" w:sz="4" w:space="0" w:color="05325F" w:themeColor="text2"/>
        <w:right w:val="single" w:sz="4" w:space="0" w:color="05325F" w:themeColor="text2"/>
        <w:insideH w:val="single" w:sz="4" w:space="0" w:color="05325F" w:themeColor="text2"/>
        <w:insideV w:val="single" w:sz="4" w:space="0" w:color="05325F" w:themeColor="text2"/>
      </w:tblBorders>
      <w:tblCellMar>
        <w:top w:w="57" w:type="dxa"/>
        <w:left w:w="119" w:type="dxa"/>
        <w:bottom w:w="28" w:type="dxa"/>
        <w:right w:w="119" w:type="dxa"/>
      </w:tblCellMar>
    </w:tblPr>
    <w:tcPr>
      <w:shd w:val="clear" w:color="auto" w:fill="FFFFFF" w:themeFill="background1"/>
    </w:tcPr>
    <w:tblStylePr w:type="firstRow">
      <w:rPr>
        <w:rFonts w:ascii="Arial" w:hAnsi="Arial"/>
        <w:b w:val="0"/>
        <w:color w:val="FFFFFF"/>
        <w:sz w:val="24"/>
      </w:rPr>
      <w:tblPr/>
      <w:tcPr>
        <w:shd w:val="clear" w:color="auto" w:fill="A70240"/>
      </w:tcPr>
    </w:tblStylePr>
    <w:tblStylePr w:type="lastRow">
      <w:tblPr/>
      <w:tcPr>
        <w:tcBorders>
          <w:top w:val="single" w:sz="4" w:space="0" w:color="005EB8" w:themeColor="text1"/>
          <w:left w:val="single" w:sz="4" w:space="0" w:color="005EB8" w:themeColor="text1"/>
          <w:bottom w:val="single" w:sz="4" w:space="0" w:color="005EB8" w:themeColor="text1"/>
          <w:right w:val="single" w:sz="4" w:space="0" w:color="005EB8" w:themeColor="text1"/>
          <w:insideH w:val="single" w:sz="4" w:space="0" w:color="005EB8" w:themeColor="text1"/>
          <w:insideV w:val="single" w:sz="4" w:space="0" w:color="005EB8" w:themeColor="text1"/>
          <w:tl2br w:val="nil"/>
          <w:tr2bl w:val="nil"/>
        </w:tcBorders>
      </w:tcPr>
    </w:tblStylePr>
    <w:tblStylePr w:type="firstCol">
      <w:tblPr/>
      <w:tcPr>
        <w:shd w:val="clear" w:color="auto" w:fill="E6E6E6"/>
      </w:tcPr>
    </w:tblStylePr>
  </w:style>
  <w:style w:type="paragraph" w:customStyle="1" w:styleId="TableText0">
    <w:name w:val="Table Text"/>
    <w:basedOn w:val="Normal"/>
    <w:uiPriority w:val="14"/>
    <w:rsid w:val="002E1B2E"/>
    <w:pPr>
      <w:spacing w:before="60" w:afterLines="50" w:after="60"/>
    </w:pPr>
    <w:rPr>
      <w:rFonts w:ascii="Calibri" w:hAnsi="Calibri"/>
      <w:color w:val="70AD47" w:themeColor="accent6"/>
      <w:sz w:val="22"/>
      <w:szCs w:val="18"/>
    </w:rPr>
  </w:style>
  <w:style w:type="paragraph" w:customStyle="1" w:styleId="TableTextbold">
    <w:name w:val="Table Text bold"/>
    <w:basedOn w:val="Normal"/>
    <w:uiPriority w:val="17"/>
    <w:rsid w:val="002E1B2E"/>
    <w:pPr>
      <w:spacing w:before="60" w:afterLines="50" w:after="60"/>
    </w:pPr>
    <w:rPr>
      <w:rFonts w:ascii="Calibri" w:hAnsi="Calibri"/>
      <w:b/>
      <w:color w:val="70AD47" w:themeColor="accent6"/>
      <w:sz w:val="22"/>
      <w:szCs w:val="18"/>
    </w:rPr>
  </w:style>
  <w:style w:type="table" w:styleId="TableGridLight">
    <w:name w:val="Grid Table Light"/>
    <w:basedOn w:val="TableNormal"/>
    <w:uiPriority w:val="40"/>
    <w:rsid w:val="002E1B2E"/>
    <w:pPr>
      <w:spacing w:before="60" w:afterLines="50" w:after="50" w:line="240" w:lineRule="atLeast"/>
    </w:pPr>
    <w:rPr>
      <w:rFonts w:ascii="Arial" w:hAnsi="Arial"/>
      <w:sz w:val="18"/>
      <w:szCs w:val="18"/>
    </w:rPr>
    <w:tblPr>
      <w:tblStyleRowBandSize w:val="1"/>
      <w:tblBorders>
        <w:top w:val="single" w:sz="4" w:space="0" w:color="BFBFBF" w:themeColor="background1" w:themeShade="BF"/>
        <w:bottom w:val="single" w:sz="4" w:space="0" w:color="BFBFBF" w:themeColor="background1" w:themeShade="BF"/>
        <w:insideH w:val="single" w:sz="4" w:space="0" w:color="BFBFBF" w:themeColor="background1" w:themeShade="BF"/>
      </w:tblBorders>
    </w:tblPr>
    <w:tblStylePr w:type="firstRow">
      <w:tblPr/>
      <w:tcPr>
        <w:shd w:val="clear" w:color="auto" w:fill="F2F2F2" w:themeFill="background1" w:themeFillShade="F2"/>
      </w:tcPr>
    </w:tblStylePr>
  </w:style>
  <w:style w:type="character" w:customStyle="1" w:styleId="ListParagraphChar">
    <w:name w:val="List Paragraph Char"/>
    <w:aliases w:val="Bullet copy Char,Recommendation Char,List Paragraph1 Char,List Paragraph11 Char,Bullet point Char,Bullet Point Char,L Char,Bullet points Char,Content descriptions Char,List Paragraph111 Char,F5 List Paragraph Char,Dot pt Char,列 Char"/>
    <w:basedOn w:val="DefaultParagraphFont"/>
    <w:link w:val="ListParagraph"/>
    <w:uiPriority w:val="34"/>
    <w:qFormat/>
    <w:locked/>
    <w:rsid w:val="002E1B2E"/>
    <w:rPr>
      <w:rFonts w:ascii="Noto Sans" w:eastAsiaTheme="minorEastAsia" w:hAnsi="Noto Sans"/>
      <w:sz w:val="18"/>
      <w:lang w:eastAsia="en-AU"/>
    </w:rPr>
  </w:style>
  <w:style w:type="character" w:customStyle="1" w:styleId="Heading6Char">
    <w:name w:val="Heading 6 Char"/>
    <w:basedOn w:val="DefaultParagraphFont"/>
    <w:link w:val="Heading6"/>
    <w:uiPriority w:val="99"/>
    <w:rsid w:val="003A40B1"/>
    <w:rPr>
      <w:rFonts w:ascii="Noto Sans" w:eastAsiaTheme="majorEastAsia" w:hAnsi="Noto Sans" w:cstheme="majorBidi"/>
      <w:i/>
      <w:iCs/>
      <w:color w:val="ED7D31" w:themeColor="accent2"/>
      <w:sz w:val="20"/>
      <w:szCs w:val="22"/>
    </w:rPr>
  </w:style>
  <w:style w:type="character" w:customStyle="1" w:styleId="Heading7Char">
    <w:name w:val="Heading 7 Char"/>
    <w:basedOn w:val="DefaultParagraphFont"/>
    <w:link w:val="Heading7"/>
    <w:uiPriority w:val="99"/>
    <w:rsid w:val="003A40B1"/>
    <w:rPr>
      <w:rFonts w:ascii="Noto Sans" w:eastAsiaTheme="majorEastAsia" w:hAnsi="Noto Sans" w:cstheme="majorBidi"/>
      <w:color w:val="2A96FF" w:themeColor="text1" w:themeTint="A6"/>
      <w:sz w:val="20"/>
      <w:szCs w:val="22"/>
    </w:rPr>
  </w:style>
  <w:style w:type="character" w:customStyle="1" w:styleId="Heading8Char">
    <w:name w:val="Heading 8 Char"/>
    <w:basedOn w:val="DefaultParagraphFont"/>
    <w:link w:val="Heading8"/>
    <w:uiPriority w:val="99"/>
    <w:rsid w:val="003A40B1"/>
    <w:rPr>
      <w:rFonts w:ascii="Noto Sans" w:eastAsiaTheme="majorEastAsia" w:hAnsi="Noto Sans" w:cstheme="majorBidi"/>
      <w:i/>
      <w:iCs/>
      <w:color w:val="0077E9" w:themeColor="text1" w:themeTint="D8"/>
      <w:sz w:val="20"/>
      <w:szCs w:val="22"/>
    </w:rPr>
  </w:style>
  <w:style w:type="character" w:customStyle="1" w:styleId="Heading9Char">
    <w:name w:val="Heading 9 Char"/>
    <w:basedOn w:val="DefaultParagraphFont"/>
    <w:link w:val="Heading9"/>
    <w:uiPriority w:val="99"/>
    <w:rsid w:val="003A40B1"/>
    <w:rPr>
      <w:rFonts w:ascii="Noto Sans" w:eastAsiaTheme="majorEastAsia" w:hAnsi="Noto Sans" w:cstheme="majorBidi"/>
      <w:color w:val="0077E9" w:themeColor="text1" w:themeTint="D8"/>
      <w:sz w:val="20"/>
      <w:szCs w:val="22"/>
    </w:rPr>
  </w:style>
  <w:style w:type="character" w:styleId="Hyperlink">
    <w:name w:val="Hyperlink"/>
    <w:basedOn w:val="DefaultParagraphFont"/>
    <w:uiPriority w:val="99"/>
    <w:unhideWhenUsed/>
    <w:qFormat/>
    <w:rsid w:val="00EC542E"/>
    <w:rPr>
      <w:rFonts w:ascii="Noto Sans" w:hAnsi="Noto Sans"/>
      <w:i w:val="0"/>
      <w:caps w:val="0"/>
      <w:smallCaps w:val="0"/>
      <w:strike w:val="0"/>
      <w:dstrike w:val="0"/>
      <w:vanish w:val="0"/>
      <w:color w:val="005EB8"/>
      <w:sz w:val="20"/>
      <w:u w:val="single"/>
      <w:vertAlign w:val="baseline"/>
      <w14:stylisticSets/>
    </w:rPr>
  </w:style>
  <w:style w:type="paragraph" w:customStyle="1" w:styleId="Hyperlink2">
    <w:name w:val="Hyperlink2"/>
    <w:basedOn w:val="Normal"/>
    <w:link w:val="Hyperlink2Char"/>
    <w:rsid w:val="003A40B1"/>
    <w:rPr>
      <w:i/>
      <w:color w:val="00A39C"/>
      <w:u w:val="single"/>
    </w:rPr>
  </w:style>
  <w:style w:type="character" w:customStyle="1" w:styleId="Hyperlink2Char">
    <w:name w:val="Hyperlink2 Char"/>
    <w:basedOn w:val="DefaultParagraphFont"/>
    <w:link w:val="Hyperlink2"/>
    <w:rsid w:val="003A40B1"/>
    <w:rPr>
      <w:rFonts w:ascii="Noto Sans" w:hAnsi="Noto Sans"/>
      <w:i/>
      <w:color w:val="00A39C"/>
      <w:sz w:val="20"/>
      <w:szCs w:val="22"/>
      <w:u w:val="single"/>
    </w:rPr>
  </w:style>
  <w:style w:type="paragraph" w:customStyle="1" w:styleId="Style1">
    <w:name w:val="Style 1"/>
    <w:basedOn w:val="Normal"/>
    <w:link w:val="Style1Char"/>
    <w:rsid w:val="003A40B1"/>
    <w:rPr>
      <w:b/>
      <w:bCs/>
      <w:color w:val="005EB8"/>
      <w:sz w:val="40"/>
      <w:szCs w:val="40"/>
    </w:rPr>
  </w:style>
  <w:style w:type="character" w:customStyle="1" w:styleId="Style1Char">
    <w:name w:val="Style 1 Char"/>
    <w:basedOn w:val="DefaultParagraphFont"/>
    <w:link w:val="Style1"/>
    <w:rsid w:val="003A40B1"/>
    <w:rPr>
      <w:rFonts w:ascii="Noto Sans" w:hAnsi="Noto Sans"/>
      <w:b/>
      <w:bCs/>
      <w:color w:val="005EB8"/>
      <w:sz w:val="40"/>
      <w:szCs w:val="40"/>
    </w:rPr>
  </w:style>
  <w:style w:type="paragraph" w:customStyle="1" w:styleId="Style2">
    <w:name w:val="Style 2"/>
    <w:basedOn w:val="Style1"/>
    <w:link w:val="Style2Char"/>
    <w:rsid w:val="003A40B1"/>
    <w:rPr>
      <w:sz w:val="32"/>
      <w:szCs w:val="32"/>
    </w:rPr>
  </w:style>
  <w:style w:type="character" w:customStyle="1" w:styleId="Style2Char">
    <w:name w:val="Style 2 Char"/>
    <w:basedOn w:val="Style1Char"/>
    <w:link w:val="Style2"/>
    <w:rsid w:val="003A40B1"/>
    <w:rPr>
      <w:rFonts w:ascii="Noto Sans" w:hAnsi="Noto Sans"/>
      <w:b/>
      <w:bCs/>
      <w:color w:val="005EB8"/>
      <w:sz w:val="32"/>
      <w:szCs w:val="32"/>
    </w:rPr>
  </w:style>
  <w:style w:type="paragraph" w:customStyle="1" w:styleId="BoldNormal2">
    <w:name w:val="Bold Normal2"/>
    <w:basedOn w:val="Normal2"/>
    <w:link w:val="BoldNormal2Char"/>
    <w:rsid w:val="003A40B1"/>
    <w:rPr>
      <w:b/>
      <w:bCs/>
    </w:rPr>
  </w:style>
  <w:style w:type="character" w:customStyle="1" w:styleId="BoldNormal2Char">
    <w:name w:val="Bold Normal2 Char"/>
    <w:basedOn w:val="DefaultParagraphFont"/>
    <w:link w:val="BoldNormal2"/>
    <w:rsid w:val="003A40B1"/>
    <w:rPr>
      <w:rFonts w:ascii="Noto Sans" w:hAnsi="Noto Sans"/>
      <w:b/>
      <w:bCs/>
      <w:sz w:val="20"/>
      <w:szCs w:val="22"/>
      <w:lang w:val="en-US"/>
    </w:rPr>
  </w:style>
  <w:style w:type="paragraph" w:customStyle="1" w:styleId="Normal2">
    <w:name w:val="Normal 2"/>
    <w:basedOn w:val="Normal"/>
    <w:link w:val="Normal2Char"/>
    <w:qFormat/>
    <w:rsid w:val="003A40B1"/>
    <w:pPr>
      <w:spacing w:before="40" w:after="40"/>
    </w:pPr>
    <w:rPr>
      <w:lang w:val="en-US"/>
    </w:rPr>
  </w:style>
  <w:style w:type="character" w:customStyle="1" w:styleId="Normal2Char">
    <w:name w:val="Normal 2 Char"/>
    <w:basedOn w:val="DefaultParagraphFont"/>
    <w:link w:val="Normal2"/>
    <w:rsid w:val="003A40B1"/>
    <w:rPr>
      <w:rFonts w:ascii="Noto Sans" w:hAnsi="Noto Sans"/>
      <w:sz w:val="20"/>
      <w:szCs w:val="22"/>
      <w:lang w:val="en-US"/>
    </w:rPr>
  </w:style>
  <w:style w:type="paragraph" w:customStyle="1" w:styleId="ListTableBullet">
    <w:name w:val="List Table Bullet"/>
    <w:basedOn w:val="Normal"/>
    <w:uiPriority w:val="18"/>
    <w:rsid w:val="003A40B1"/>
    <w:pPr>
      <w:tabs>
        <w:tab w:val="num" w:pos="357"/>
      </w:tabs>
      <w:spacing w:after="0" w:line="288" w:lineRule="auto"/>
      <w:ind w:left="357" w:hanging="357"/>
    </w:pPr>
    <w:rPr>
      <w:rFonts w:asciiTheme="minorHAnsi" w:hAnsiTheme="minorHAnsi"/>
      <w:color w:val="005EB8" w:themeColor="text1"/>
    </w:rPr>
  </w:style>
  <w:style w:type="paragraph" w:customStyle="1" w:styleId="ListBullet1">
    <w:name w:val="List Bullet1"/>
    <w:basedOn w:val="Normal"/>
    <w:link w:val="ListBullet1Char"/>
    <w:rsid w:val="003A40B1"/>
    <w:pPr>
      <w:tabs>
        <w:tab w:val="num" w:pos="720"/>
      </w:tabs>
      <w:ind w:left="720" w:hanging="363"/>
    </w:pPr>
  </w:style>
  <w:style w:type="paragraph" w:customStyle="1" w:styleId="Style2PD">
    <w:name w:val="Style2_PD"/>
    <w:basedOn w:val="Normal"/>
    <w:link w:val="Style2PDChar"/>
    <w:rsid w:val="003A40B1"/>
    <w:pPr>
      <w:shd w:val="clear" w:color="auto" w:fill="FFFFFF"/>
      <w:snapToGrid w:val="0"/>
      <w:textAlignment w:val="baseline"/>
    </w:pPr>
    <w:rPr>
      <w:rFonts w:eastAsia="Times New Roman" w:cs="Arial"/>
      <w:b/>
      <w:color w:val="00A39C"/>
      <w:sz w:val="32"/>
      <w:szCs w:val="28"/>
      <w:lang w:eastAsia="zh-CN"/>
    </w:rPr>
  </w:style>
  <w:style w:type="character" w:customStyle="1" w:styleId="Style2PDChar">
    <w:name w:val="Style2_PD Char"/>
    <w:basedOn w:val="DefaultParagraphFont"/>
    <w:link w:val="Style2PD"/>
    <w:rsid w:val="003A40B1"/>
    <w:rPr>
      <w:rFonts w:ascii="Noto Sans" w:eastAsia="Times New Roman" w:hAnsi="Noto Sans" w:cs="Arial"/>
      <w:b/>
      <w:color w:val="00A39C"/>
      <w:sz w:val="32"/>
      <w:szCs w:val="28"/>
      <w:shd w:val="clear" w:color="auto" w:fill="FFFFFF"/>
      <w:lang w:eastAsia="zh-CN"/>
    </w:rPr>
  </w:style>
  <w:style w:type="character" w:customStyle="1" w:styleId="ListBullet1Char">
    <w:name w:val="List Bullet1 Char"/>
    <w:basedOn w:val="DefaultParagraphFont"/>
    <w:link w:val="ListBullet1"/>
    <w:rsid w:val="003A40B1"/>
    <w:rPr>
      <w:rFonts w:ascii="Noto Sans" w:hAnsi="Noto Sans"/>
      <w:sz w:val="20"/>
      <w:szCs w:val="22"/>
    </w:rPr>
  </w:style>
  <w:style w:type="paragraph" w:customStyle="1" w:styleId="BoldNormal">
    <w:name w:val="Bold Normal"/>
    <w:basedOn w:val="Normal"/>
    <w:link w:val="BoldNormalChar"/>
    <w:rsid w:val="003A40B1"/>
    <w:rPr>
      <w:b/>
      <w:bCs/>
    </w:rPr>
  </w:style>
  <w:style w:type="character" w:customStyle="1" w:styleId="BoldNormalChar">
    <w:name w:val="Bold Normal Char"/>
    <w:basedOn w:val="DefaultParagraphFont"/>
    <w:link w:val="BoldNormal"/>
    <w:rsid w:val="003A40B1"/>
    <w:rPr>
      <w:rFonts w:ascii="Noto Sans" w:hAnsi="Noto Sans"/>
      <w:b/>
      <w:bCs/>
      <w:sz w:val="20"/>
      <w:szCs w:val="22"/>
    </w:rPr>
  </w:style>
  <w:style w:type="paragraph" w:customStyle="1" w:styleId="instruction">
    <w:name w:val="instruction"/>
    <w:basedOn w:val="Normal"/>
    <w:link w:val="instructionChar"/>
    <w:qFormat/>
    <w:rsid w:val="003A40B1"/>
    <w:rPr>
      <w:color w:val="C00000"/>
      <w:sz w:val="16"/>
      <w:szCs w:val="16"/>
    </w:rPr>
  </w:style>
  <w:style w:type="character" w:customStyle="1" w:styleId="instructionChar">
    <w:name w:val="instruction Char"/>
    <w:basedOn w:val="DefaultParagraphFont"/>
    <w:link w:val="instruction"/>
    <w:rsid w:val="003A40B1"/>
    <w:rPr>
      <w:rFonts w:ascii="Noto Sans" w:hAnsi="Noto Sans"/>
      <w:color w:val="C00000"/>
      <w:sz w:val="16"/>
      <w:szCs w:val="16"/>
    </w:rPr>
  </w:style>
  <w:style w:type="paragraph" w:customStyle="1" w:styleId="ListBullet">
    <w:name w:val="List Bullet*"/>
    <w:basedOn w:val="ListParagraph"/>
    <w:link w:val="ListBulletChar"/>
    <w:qFormat/>
    <w:rsid w:val="00121D9B"/>
    <w:pPr>
      <w:numPr>
        <w:numId w:val="9"/>
      </w:numPr>
      <w:tabs>
        <w:tab w:val="clear" w:pos="2835"/>
      </w:tabs>
      <w:spacing w:line="240" w:lineRule="auto"/>
    </w:pPr>
    <w:rPr>
      <w:szCs w:val="20"/>
      <w:lang w:eastAsia="en-US"/>
    </w:rPr>
  </w:style>
  <w:style w:type="character" w:customStyle="1" w:styleId="ListBulletChar">
    <w:name w:val="List Bullet* Char"/>
    <w:basedOn w:val="DefaultParagraphFont"/>
    <w:link w:val="ListBullet"/>
    <w:rsid w:val="00121D9B"/>
    <w:rPr>
      <w:rFonts w:ascii="Noto Sans" w:hAnsi="Noto Sans"/>
      <w:sz w:val="22"/>
      <w:szCs w:val="20"/>
    </w:rPr>
  </w:style>
  <w:style w:type="character" w:styleId="FollowedHyperlink">
    <w:name w:val="FollowedHyperlink"/>
    <w:basedOn w:val="DefaultParagraphFont"/>
    <w:uiPriority w:val="99"/>
    <w:semiHidden/>
    <w:unhideWhenUsed/>
    <w:rsid w:val="00B168F8"/>
    <w:rPr>
      <w:color w:val="954F72" w:themeColor="followedHyperlink"/>
      <w:u w:val="single"/>
    </w:rPr>
  </w:style>
  <w:style w:type="paragraph" w:customStyle="1" w:styleId="SubTextHead">
    <w:name w:val="Sub Text Head"/>
    <w:basedOn w:val="Normal"/>
    <w:link w:val="SubTextHeadChar"/>
    <w:rsid w:val="00554DB3"/>
    <w:rPr>
      <w:color w:val="005EB8" w:themeColor="text1"/>
      <w:sz w:val="24"/>
      <w:szCs w:val="24"/>
    </w:rPr>
  </w:style>
  <w:style w:type="character" w:customStyle="1" w:styleId="SubTextHeadChar">
    <w:name w:val="Sub Text Head Char"/>
    <w:basedOn w:val="DefaultParagraphFont"/>
    <w:link w:val="SubTextHead"/>
    <w:rsid w:val="00554DB3"/>
    <w:rPr>
      <w:rFonts w:ascii="Noto Sans" w:hAnsi="Noto Sans"/>
      <w:color w:val="005EB8" w:themeColor="text1"/>
    </w:rPr>
  </w:style>
  <w:style w:type="character" w:styleId="UnresolvedMention">
    <w:name w:val="Unresolved Mention"/>
    <w:basedOn w:val="DefaultParagraphFont"/>
    <w:uiPriority w:val="99"/>
    <w:rsid w:val="004A0FA9"/>
    <w:rPr>
      <w:color w:val="605E5C"/>
      <w:shd w:val="clear" w:color="auto" w:fill="E1DFDD"/>
    </w:rPr>
  </w:style>
  <w:style w:type="paragraph" w:customStyle="1" w:styleId="Style20">
    <w:name w:val="Style2"/>
    <w:basedOn w:val="SubTextHead"/>
    <w:link w:val="Style2Char0"/>
    <w:qFormat/>
    <w:rsid w:val="001B5348"/>
    <w:rPr>
      <w:b/>
      <w:bCs/>
      <w:color w:val="05325F"/>
      <w:sz w:val="22"/>
    </w:rPr>
  </w:style>
  <w:style w:type="character" w:customStyle="1" w:styleId="Style2Char0">
    <w:name w:val="Style2 Char"/>
    <w:basedOn w:val="SubTextHeadChar"/>
    <w:link w:val="Style20"/>
    <w:rsid w:val="001B5348"/>
    <w:rPr>
      <w:rFonts w:ascii="Noto Sans" w:hAnsi="Noto Sans"/>
      <w:b/>
      <w:bCs/>
      <w:color w:val="05325F"/>
      <w:sz w:val="22"/>
    </w:rPr>
  </w:style>
  <w:style w:type="paragraph" w:customStyle="1" w:styleId="Style10">
    <w:name w:val="Style1"/>
    <w:basedOn w:val="Style2"/>
    <w:link w:val="Style1Char0"/>
    <w:rsid w:val="00B243EF"/>
    <w:pPr>
      <w:pBdr>
        <w:top w:val="single" w:sz="48" w:space="1" w:color="E5EEF7"/>
        <w:left w:val="single" w:sz="48" w:space="4" w:color="E5EEF7"/>
        <w:bottom w:val="single" w:sz="48" w:space="1" w:color="E5EEF7"/>
        <w:right w:val="single" w:sz="48" w:space="4" w:color="E5EEF7"/>
      </w:pBdr>
      <w:shd w:val="clear" w:color="auto" w:fill="E5EEF7"/>
      <w:spacing w:before="0" w:after="0" w:line="240" w:lineRule="auto"/>
    </w:pPr>
    <w:rPr>
      <w:b w:val="0"/>
      <w:bCs w:val="0"/>
    </w:rPr>
  </w:style>
  <w:style w:type="character" w:customStyle="1" w:styleId="Style1Char0">
    <w:name w:val="Style1 Char"/>
    <w:basedOn w:val="Style2Char"/>
    <w:link w:val="Style10"/>
    <w:rsid w:val="00B243EF"/>
    <w:rPr>
      <w:rFonts w:ascii="Noto Sans" w:hAnsi="Noto Sans"/>
      <w:b w:val="0"/>
      <w:bCs w:val="0"/>
      <w:color w:val="005EB8"/>
      <w:sz w:val="32"/>
      <w:szCs w:val="32"/>
      <w:shd w:val="clear" w:color="auto" w:fill="E5EEF7"/>
    </w:rPr>
  </w:style>
  <w:style w:type="paragraph" w:customStyle="1" w:styleId="StyleHeader">
    <w:name w:val="Style Header"/>
    <w:basedOn w:val="Style1"/>
    <w:link w:val="StyleHeaderChar"/>
    <w:qFormat/>
    <w:rsid w:val="00D77E3D"/>
    <w:pPr>
      <w:spacing w:before="0" w:after="0" w:line="240" w:lineRule="auto"/>
    </w:pPr>
    <w:rPr>
      <w:b w:val="0"/>
      <w:bCs w:val="0"/>
      <w:sz w:val="36"/>
      <w:szCs w:val="36"/>
    </w:rPr>
  </w:style>
  <w:style w:type="character" w:customStyle="1" w:styleId="StyleHeaderChar">
    <w:name w:val="Style Header Char"/>
    <w:basedOn w:val="Style1Char"/>
    <w:link w:val="StyleHeader"/>
    <w:rsid w:val="00D77E3D"/>
    <w:rPr>
      <w:rFonts w:ascii="Noto Sans" w:hAnsi="Noto Sans"/>
      <w:b w:val="0"/>
      <w:bCs w:val="0"/>
      <w:color w:val="005EB8"/>
      <w:sz w:val="36"/>
      <w:szCs w:val="36"/>
    </w:rPr>
  </w:style>
  <w:style w:type="paragraph" w:customStyle="1" w:styleId="BoldBlue">
    <w:name w:val="Bold Blue"/>
    <w:basedOn w:val="SubTextHead"/>
    <w:link w:val="BoldBlueChar"/>
    <w:qFormat/>
    <w:rsid w:val="001B5348"/>
    <w:pPr>
      <w:spacing w:before="0" w:after="0" w:line="240" w:lineRule="auto"/>
    </w:pPr>
    <w:rPr>
      <w:b/>
      <w:bCs/>
      <w:color w:val="05325F"/>
      <w:sz w:val="20"/>
      <w:szCs w:val="20"/>
    </w:rPr>
  </w:style>
  <w:style w:type="character" w:customStyle="1" w:styleId="BoldBlueChar">
    <w:name w:val="Bold Blue Char"/>
    <w:basedOn w:val="SubTextHeadChar"/>
    <w:link w:val="BoldBlue"/>
    <w:rsid w:val="001B5348"/>
    <w:rPr>
      <w:rFonts w:ascii="Noto Sans" w:hAnsi="Noto Sans"/>
      <w:b/>
      <w:bCs/>
      <w:color w:val="05325F"/>
      <w:sz w:val="20"/>
      <w:szCs w:val="20"/>
    </w:rPr>
  </w:style>
  <w:style w:type="paragraph" w:customStyle="1" w:styleId="Norm2">
    <w:name w:val="Norm 2"/>
    <w:basedOn w:val="Normal"/>
    <w:link w:val="Norm2Char"/>
    <w:rsid w:val="00EE36DE"/>
    <w:pPr>
      <w:spacing w:before="0" w:after="0" w:line="240" w:lineRule="auto"/>
    </w:pPr>
  </w:style>
  <w:style w:type="character" w:customStyle="1" w:styleId="Norm2Char">
    <w:name w:val="Norm 2 Char"/>
    <w:basedOn w:val="DefaultParagraphFont"/>
    <w:link w:val="Norm2"/>
    <w:rsid w:val="00EE36DE"/>
    <w:rPr>
      <w:rFonts w:ascii="Noto Sans" w:hAnsi="Noto Sans"/>
      <w:sz w:val="22"/>
      <w:szCs w:val="22"/>
    </w:rPr>
  </w:style>
  <w:style w:type="paragraph" w:customStyle="1" w:styleId="TableStyle">
    <w:name w:val="Table Style"/>
    <w:basedOn w:val="Norm2"/>
    <w:link w:val="TableStyleChar"/>
    <w:qFormat/>
    <w:rsid w:val="004C3420"/>
    <w:rPr>
      <w:szCs w:val="20"/>
    </w:rPr>
  </w:style>
  <w:style w:type="character" w:customStyle="1" w:styleId="TableStyleChar">
    <w:name w:val="Table Style Char"/>
    <w:basedOn w:val="Norm2Char"/>
    <w:link w:val="TableStyle"/>
    <w:rsid w:val="004C3420"/>
    <w:rPr>
      <w:rFonts w:ascii="Noto Sans" w:hAnsi="Noto Sans"/>
      <w:sz w:val="20"/>
      <w:szCs w:val="20"/>
    </w:rPr>
  </w:style>
  <w:style w:type="paragraph" w:customStyle="1" w:styleId="Style3">
    <w:name w:val="Style3"/>
    <w:basedOn w:val="Style20"/>
    <w:link w:val="Style3Char"/>
    <w:qFormat/>
    <w:rsid w:val="001B5348"/>
    <w:rPr>
      <w:szCs w:val="22"/>
    </w:rPr>
  </w:style>
  <w:style w:type="character" w:customStyle="1" w:styleId="Style3Char">
    <w:name w:val="Style3 Char"/>
    <w:basedOn w:val="Style2Char0"/>
    <w:link w:val="Style3"/>
    <w:rsid w:val="001B5348"/>
    <w:rPr>
      <w:rFonts w:ascii="Noto Sans" w:hAnsi="Noto Sans"/>
      <w:b/>
      <w:bCs/>
      <w:color w:val="05325F"/>
      <w:sz w:val="22"/>
      <w:szCs w:val="22"/>
    </w:rPr>
  </w:style>
  <w:style w:type="paragraph" w:customStyle="1" w:styleId="StyleHeader2">
    <w:name w:val="Style Header 2"/>
    <w:basedOn w:val="StyleHeader"/>
    <w:link w:val="StyleHeader2Char"/>
    <w:qFormat/>
    <w:rsid w:val="00680C02"/>
    <w:pPr>
      <w:spacing w:after="120"/>
    </w:pPr>
    <w:rPr>
      <w:sz w:val="32"/>
      <w:szCs w:val="32"/>
    </w:rPr>
  </w:style>
  <w:style w:type="character" w:customStyle="1" w:styleId="StyleHeader2Char">
    <w:name w:val="Style Header 2 Char"/>
    <w:basedOn w:val="StyleHeaderChar"/>
    <w:link w:val="StyleHeader2"/>
    <w:rsid w:val="00680C02"/>
    <w:rPr>
      <w:rFonts w:ascii="Noto Sans" w:hAnsi="Noto Sans"/>
      <w:b w:val="0"/>
      <w:bCs w:val="0"/>
      <w:color w:val="005EB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062281">
      <w:bodyDiv w:val="1"/>
      <w:marLeft w:val="0"/>
      <w:marRight w:val="0"/>
      <w:marTop w:val="0"/>
      <w:marBottom w:val="0"/>
      <w:divBdr>
        <w:top w:val="none" w:sz="0" w:space="0" w:color="auto"/>
        <w:left w:val="none" w:sz="0" w:space="0" w:color="auto"/>
        <w:bottom w:val="none" w:sz="0" w:space="0" w:color="auto"/>
        <w:right w:val="none" w:sz="0" w:space="0" w:color="auto"/>
      </w:divBdr>
    </w:div>
    <w:div w:id="485904300">
      <w:bodyDiv w:val="1"/>
      <w:marLeft w:val="0"/>
      <w:marRight w:val="0"/>
      <w:marTop w:val="0"/>
      <w:marBottom w:val="0"/>
      <w:divBdr>
        <w:top w:val="none" w:sz="0" w:space="0" w:color="auto"/>
        <w:left w:val="none" w:sz="0" w:space="0" w:color="auto"/>
        <w:bottom w:val="none" w:sz="0" w:space="0" w:color="auto"/>
        <w:right w:val="none" w:sz="0" w:space="0" w:color="auto"/>
      </w:divBdr>
    </w:div>
    <w:div w:id="734397102">
      <w:bodyDiv w:val="1"/>
      <w:marLeft w:val="0"/>
      <w:marRight w:val="0"/>
      <w:marTop w:val="0"/>
      <w:marBottom w:val="0"/>
      <w:divBdr>
        <w:top w:val="none" w:sz="0" w:space="0" w:color="auto"/>
        <w:left w:val="none" w:sz="0" w:space="0" w:color="auto"/>
        <w:bottom w:val="none" w:sz="0" w:space="0" w:color="auto"/>
        <w:right w:val="none" w:sz="0" w:space="0" w:color="auto"/>
      </w:divBdr>
    </w:div>
    <w:div w:id="747533942">
      <w:bodyDiv w:val="1"/>
      <w:marLeft w:val="0"/>
      <w:marRight w:val="0"/>
      <w:marTop w:val="0"/>
      <w:marBottom w:val="0"/>
      <w:divBdr>
        <w:top w:val="none" w:sz="0" w:space="0" w:color="auto"/>
        <w:left w:val="none" w:sz="0" w:space="0" w:color="auto"/>
        <w:bottom w:val="none" w:sz="0" w:space="0" w:color="auto"/>
        <w:right w:val="none" w:sz="0" w:space="0" w:color="auto"/>
      </w:divBdr>
      <w:divsChild>
        <w:div w:id="23748969">
          <w:marLeft w:val="432"/>
          <w:marRight w:val="432"/>
          <w:marTop w:val="150"/>
          <w:marBottom w:val="150"/>
          <w:divBdr>
            <w:top w:val="none" w:sz="0" w:space="0" w:color="auto"/>
            <w:left w:val="none" w:sz="0" w:space="0" w:color="auto"/>
            <w:bottom w:val="none" w:sz="0" w:space="0" w:color="auto"/>
            <w:right w:val="none" w:sz="0" w:space="0" w:color="auto"/>
          </w:divBdr>
        </w:div>
      </w:divsChild>
    </w:div>
    <w:div w:id="125554985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svg"/><Relationship Id="rId26" Type="http://schemas.openxmlformats.org/officeDocument/2006/relationships/image" Target="media/image14.svg"/><Relationship Id="rId39" Type="http://schemas.openxmlformats.org/officeDocument/2006/relationships/hyperlink" Target="https://www.detsi.qld.gov.au/our-department/employment/why-work-with-us/why-work-with-us/accessibility" TargetMode="External"/><Relationship Id="rId21" Type="http://schemas.openxmlformats.org/officeDocument/2006/relationships/image" Target="media/image10.svg"/><Relationship Id="rId34" Type="http://schemas.openxmlformats.org/officeDocument/2006/relationships/image" Target="media/image18.svg"/><Relationship Id="rId42" Type="http://schemas.openxmlformats.org/officeDocument/2006/relationships/hyperlink" Target="http://www.smartjobs.qld.gov.au" TargetMode="External"/><Relationship Id="rId47" Type="http://schemas.openxmlformats.org/officeDocument/2006/relationships/footer" Target="footer2.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svg"/><Relationship Id="rId29" Type="http://schemas.openxmlformats.org/officeDocument/2006/relationships/hyperlink" Target="https://www.detsi.qld.gov.au/our-department/employment" TargetMode="External"/><Relationship Id="rId11" Type="http://schemas.openxmlformats.org/officeDocument/2006/relationships/image" Target="media/image1.png"/><Relationship Id="rId24" Type="http://schemas.openxmlformats.org/officeDocument/2006/relationships/image" Target="media/image12.svg"/><Relationship Id="rId32" Type="http://schemas.openxmlformats.org/officeDocument/2006/relationships/hyperlink" Target="https://www.detsi.qld.gov.au/our-department/employment/why-work-with-us/how-to-apply/eligibility" TargetMode="External"/><Relationship Id="rId37" Type="http://schemas.openxmlformats.org/officeDocument/2006/relationships/hyperlink" Target="https://www.detsi.qld.gov.au/our-department/employment/why-work-with-us/why-work-with-us/diversity" TargetMode="External"/><Relationship Id="rId40" Type="http://schemas.openxmlformats.org/officeDocument/2006/relationships/hyperlink" Target="https://www.detsi.qld.gov.au/our-department/employment/why-work-with-us/why-work-with-us/diversity" TargetMode="External"/><Relationship Id="rId45"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1.png"/><Relationship Id="rId28" Type="http://schemas.microsoft.com/office/2007/relationships/hdphoto" Target="media/hdphoto1.wdp"/><Relationship Id="rId36" Type="http://schemas.openxmlformats.org/officeDocument/2006/relationships/hyperlink" Target="https://www.detsi.qld.gov.au/our-department/employment/why-work-with-us/how-to-apply/additional-information" TargetMode="External"/><Relationship Id="rId49"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mailto:filiz.tansley@detsi.qld.gov.au" TargetMode="External"/><Relationship Id="rId31" Type="http://schemas.openxmlformats.org/officeDocument/2006/relationships/hyperlink" Target="https://www.forgov.qld.gov.au/leadership-competencies-queensland" TargetMode="External"/><Relationship Id="rId44"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svg"/><Relationship Id="rId22" Type="http://schemas.openxmlformats.org/officeDocument/2006/relationships/hyperlink" Target="https://www.detsi.qld.gov.au/our-department/employment/why-work-with-us/our-work-locations?geocode=00733" TargetMode="External"/><Relationship Id="rId27" Type="http://schemas.openxmlformats.org/officeDocument/2006/relationships/image" Target="media/image15.png"/><Relationship Id="rId30" Type="http://schemas.openxmlformats.org/officeDocument/2006/relationships/image" Target="media/image16.png"/><Relationship Id="rId35" Type="http://schemas.openxmlformats.org/officeDocument/2006/relationships/hyperlink" Target="https://www.detsi.qld.gov.au/our-department/employment/why-work-with-us/how-to-apply/eligibility#:~:text=current%20registration%20certificates.-,Drivers%E2%80%99%20Licence,-We%20employ%20people" TargetMode="External"/><Relationship Id="rId43" Type="http://schemas.openxmlformats.org/officeDocument/2006/relationships/hyperlink" Target="https://www.detsi.qld.gov.au/our-department/employment/why-work-with-us/how-to-apply/eligibility" TargetMode="External"/><Relationship Id="rId48"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svg"/><Relationship Id="rId17" Type="http://schemas.openxmlformats.org/officeDocument/2006/relationships/image" Target="media/image7.png"/><Relationship Id="rId25" Type="http://schemas.openxmlformats.org/officeDocument/2006/relationships/image" Target="media/image13.png"/><Relationship Id="rId33" Type="http://schemas.openxmlformats.org/officeDocument/2006/relationships/image" Target="media/image17.png"/><Relationship Id="rId38" Type="http://schemas.openxmlformats.org/officeDocument/2006/relationships/hyperlink" Target="https://www.detsi.qld.gov.au/our-department/employment/why-work-with-us/how-to-apply/additional-information" TargetMode="External"/><Relationship Id="rId46" Type="http://schemas.openxmlformats.org/officeDocument/2006/relationships/header" Target="header2.xml"/><Relationship Id="rId20" Type="http://schemas.openxmlformats.org/officeDocument/2006/relationships/image" Target="media/image9.png"/><Relationship Id="rId41" Type="http://schemas.openxmlformats.org/officeDocument/2006/relationships/hyperlink" Target="http://www.forgov.qld.gov.au/documents/guideline/evidence-attribute-aboriginal-andor-torres-strait-islander-identified-roles" TargetMode="Externa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9.png"/></Relationships>
</file>

<file path=word/_rels/footer2.xml.rels><?xml version="1.0" encoding="UTF-8" standalone="yes"?>
<Relationships xmlns="http://schemas.openxmlformats.org/package/2006/relationships"><Relationship Id="rId2" Type="http://schemas.openxmlformats.org/officeDocument/2006/relationships/image" Target="media/image19.png"/><Relationship Id="rId1" Type="http://schemas.openxmlformats.org/officeDocument/2006/relationships/image" Target="media/image20.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oganbg\Downloads\deliverqld-word-template-noto-a4p%20(2).dotx" TargetMode="External"/></Relationships>
</file>

<file path=word/theme/theme1.xml><?xml version="1.0" encoding="utf-8"?>
<a:theme xmlns:a="http://schemas.openxmlformats.org/drawingml/2006/main" name="Office Theme">
  <a:themeElements>
    <a:clrScheme name="QGOV 2025">
      <a:dk1>
        <a:srgbClr val="005EB8"/>
      </a:dk1>
      <a:lt1>
        <a:sysClr val="window" lastClr="FFFFFF"/>
      </a:lt1>
      <a:dk2>
        <a:srgbClr val="05325F"/>
      </a:dk2>
      <a:lt2>
        <a:srgbClr val="E7E6E6"/>
      </a:lt2>
      <a:accent1>
        <a:srgbClr val="000000"/>
      </a:accent1>
      <a:accent2>
        <a:srgbClr val="ED7D31"/>
      </a:accent2>
      <a:accent3>
        <a:srgbClr val="A70240"/>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60DFB516DD3F04194D3050D0C25B0B1" ma:contentTypeVersion="19" ma:contentTypeDescription="Create a new document." ma:contentTypeScope="" ma:versionID="9c0494af9dcb19d72c7e3382f57b7d2d">
  <xsd:schema xmlns:xsd="http://www.w3.org/2001/XMLSchema" xmlns:xs="http://www.w3.org/2001/XMLSchema" xmlns:p="http://schemas.microsoft.com/office/2006/metadata/properties" xmlns:ns2="2ced2cc5-4f50-4d5b-94de-d319cbf62f66" xmlns:ns3="a4f5cbd1-ef7a-4c89-a8ce-236e7b785610" targetNamespace="http://schemas.microsoft.com/office/2006/metadata/properties" ma:root="true" ma:fieldsID="60c82b7bd5fb0e5188947aa3ed7667fd" ns2:_="" ns3:_="">
    <xsd:import namespace="2ced2cc5-4f50-4d5b-94de-d319cbf62f66"/>
    <xsd:import namespace="a4f5cbd1-ef7a-4c89-a8ce-236e7b7856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Comment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ed2cc5-4f50-4d5b-94de-d319cbf62f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ce70b5f-7cdc-4e64-9a67-dcab2ee1b59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Comments" ma:index="25" nillable="true" ma:displayName="Comments" ma:format="Dropdown" ma:internalName="Comments">
      <xsd:simpleType>
        <xsd:restriction base="dms:Note">
          <xsd:maxLength value="255"/>
        </xsd:restriction>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4f5cbd1-ef7a-4c89-a8ce-236e7b78561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2b70fd53-8935-4215-af76-a5b9b01454cd}" ma:internalName="TaxCatchAll" ma:showField="CatchAllData" ma:web="a4f5cbd1-ef7a-4c89-a8ce-236e7b7856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a4f5cbd1-ef7a-4c89-a8ce-236e7b785610" xsi:nil="true"/>
    <lcf76f155ced4ddcb4097134ff3c332f xmlns="2ced2cc5-4f50-4d5b-94de-d319cbf62f66">
      <Terms xmlns="http://schemas.microsoft.com/office/infopath/2007/PartnerControls"/>
    </lcf76f155ced4ddcb4097134ff3c332f>
    <Comments xmlns="2ced2cc5-4f50-4d5b-94de-d319cbf62f66" xsi:nil="true"/>
  </documentManagement>
</p:properties>
</file>

<file path=customXml/itemProps1.xml><?xml version="1.0" encoding="utf-8"?>
<ds:datastoreItem xmlns:ds="http://schemas.openxmlformats.org/officeDocument/2006/customXml" ds:itemID="{11A8E334-6D34-4C00-AF44-9F7D7DDECADC}">
  <ds:schemaRefs>
    <ds:schemaRef ds:uri="http://schemas.microsoft.com/sharepoint/v3/contenttype/forms"/>
  </ds:schemaRefs>
</ds:datastoreItem>
</file>

<file path=customXml/itemProps2.xml><?xml version="1.0" encoding="utf-8"?>
<ds:datastoreItem xmlns:ds="http://schemas.openxmlformats.org/officeDocument/2006/customXml" ds:itemID="{8D9C8349-C3CE-41FA-83B2-F093A13CEE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ed2cc5-4f50-4d5b-94de-d319cbf62f66"/>
    <ds:schemaRef ds:uri="a4f5cbd1-ef7a-4c89-a8ce-236e7b7856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29D67B7-37FD-C544-8DEC-42B9FC59F73A}">
  <ds:schemaRefs>
    <ds:schemaRef ds:uri="http://schemas.openxmlformats.org/officeDocument/2006/bibliography"/>
  </ds:schemaRefs>
</ds:datastoreItem>
</file>

<file path=customXml/itemProps4.xml><?xml version="1.0" encoding="utf-8"?>
<ds:datastoreItem xmlns:ds="http://schemas.openxmlformats.org/officeDocument/2006/customXml" ds:itemID="{23255E8B-6177-423A-8434-C94A74EEE5E8}">
  <ds:schemaRefs>
    <ds:schemaRef ds:uri="http://schemas.microsoft.com/office/2006/metadata/properties"/>
    <ds:schemaRef ds:uri="http://schemas.microsoft.com/office/infopath/2007/PartnerControls"/>
    <ds:schemaRef ds:uri="a4f5cbd1-ef7a-4c89-a8ce-236e7b785610"/>
    <ds:schemaRef ds:uri="2ced2cc5-4f50-4d5b-94de-d319cbf62f66"/>
  </ds:schemaRefs>
</ds:datastoreItem>
</file>

<file path=docProps/app.xml><?xml version="1.0" encoding="utf-8"?>
<Properties xmlns="http://schemas.openxmlformats.org/officeDocument/2006/extended-properties" xmlns:vt="http://schemas.openxmlformats.org/officeDocument/2006/docPropsVTypes">
  <Template>deliverqld-word-template-noto-a4p (2)</Template>
  <TotalTime>1</TotalTime>
  <Pages>4</Pages>
  <Words>1043</Words>
  <Characters>6537</Characters>
  <Application>Microsoft Office Word</Application>
  <DocSecurity>0</DocSecurity>
  <Lines>144</Lines>
  <Paragraphs>87</Paragraphs>
  <ScaleCrop>false</ScaleCrop>
  <HeadingPairs>
    <vt:vector size="2" baseType="variant">
      <vt:variant>
        <vt:lpstr>Title</vt:lpstr>
      </vt:variant>
      <vt:variant>
        <vt:i4>1</vt:i4>
      </vt:variant>
    </vt:vector>
  </HeadingPairs>
  <TitlesOfParts>
    <vt:vector size="1" baseType="lpstr">
      <vt:lpstr>Position Description</vt:lpstr>
    </vt:vector>
  </TitlesOfParts>
  <Company/>
  <LinksUpToDate>false</LinksUpToDate>
  <CharactersWithSpaces>7549</CharactersWithSpaces>
  <SharedDoc>false</SharedDoc>
  <HLinks>
    <vt:vector size="192" baseType="variant">
      <vt:variant>
        <vt:i4>3932185</vt:i4>
      </vt:variant>
      <vt:variant>
        <vt:i4>93</vt:i4>
      </vt:variant>
      <vt:variant>
        <vt:i4>0</vt:i4>
      </vt:variant>
      <vt:variant>
        <vt:i4>5</vt:i4>
      </vt:variant>
      <vt:variant>
        <vt:lpwstr>https://desintranet.govnet.qld.gov.au/human-resources/recruitment-selection/planning/jems/_nocache</vt:lpwstr>
      </vt:variant>
      <vt:variant>
        <vt:lpwstr/>
      </vt:variant>
      <vt:variant>
        <vt:i4>1835012</vt:i4>
      </vt:variant>
      <vt:variant>
        <vt:i4>90</vt:i4>
      </vt:variant>
      <vt:variant>
        <vt:i4>0</vt:i4>
      </vt:variant>
      <vt:variant>
        <vt:i4>5</vt:i4>
      </vt:variant>
      <vt:variant>
        <vt:lpwstr>https://www.detsi.qld.gov.au/our-department/employment/why-work-with-us/how-to-apply/eligibility</vt:lpwstr>
      </vt:variant>
      <vt:variant>
        <vt:lpwstr/>
      </vt:variant>
      <vt:variant>
        <vt:i4>1769503</vt:i4>
      </vt:variant>
      <vt:variant>
        <vt:i4>87</vt:i4>
      </vt:variant>
      <vt:variant>
        <vt:i4>0</vt:i4>
      </vt:variant>
      <vt:variant>
        <vt:i4>5</vt:i4>
      </vt:variant>
      <vt:variant>
        <vt:lpwstr>http://www.smartjobs.qld.gov.au/</vt:lpwstr>
      </vt:variant>
      <vt:variant>
        <vt:lpwstr/>
      </vt:variant>
      <vt:variant>
        <vt:i4>983060</vt:i4>
      </vt:variant>
      <vt:variant>
        <vt:i4>84</vt:i4>
      </vt:variant>
      <vt:variant>
        <vt:i4>0</vt:i4>
      </vt:variant>
      <vt:variant>
        <vt:i4>5</vt:i4>
      </vt:variant>
      <vt:variant>
        <vt:lpwstr>http://www.forgov.qld.gov.au/documents/guideline/evidence-attribute-aboriginal-andor-torres-strait-islander-identified-roles</vt:lpwstr>
      </vt:variant>
      <vt:variant>
        <vt:lpwstr/>
      </vt:variant>
      <vt:variant>
        <vt:i4>5373980</vt:i4>
      </vt:variant>
      <vt:variant>
        <vt:i4>81</vt:i4>
      </vt:variant>
      <vt:variant>
        <vt:i4>0</vt:i4>
      </vt:variant>
      <vt:variant>
        <vt:i4>5</vt:i4>
      </vt:variant>
      <vt:variant>
        <vt:lpwstr>https://www.des.qld.gov.au/__data/assets/pdf_file/0022/260158/diverse-ability-declaration.pdf/_nocache</vt:lpwstr>
      </vt:variant>
      <vt:variant>
        <vt:lpwstr/>
      </vt:variant>
      <vt:variant>
        <vt:i4>983060</vt:i4>
      </vt:variant>
      <vt:variant>
        <vt:i4>78</vt:i4>
      </vt:variant>
      <vt:variant>
        <vt:i4>0</vt:i4>
      </vt:variant>
      <vt:variant>
        <vt:i4>5</vt:i4>
      </vt:variant>
      <vt:variant>
        <vt:lpwstr>http://www.forgov.qld.gov.au/documents/guideline/evidence-attribute-aboriginal-andor-torres-strait-islander-identified-roles</vt:lpwstr>
      </vt:variant>
      <vt:variant>
        <vt:lpwstr/>
      </vt:variant>
      <vt:variant>
        <vt:i4>7405669</vt:i4>
      </vt:variant>
      <vt:variant>
        <vt:i4>75</vt:i4>
      </vt:variant>
      <vt:variant>
        <vt:i4>0</vt:i4>
      </vt:variant>
      <vt:variant>
        <vt:i4>5</vt:i4>
      </vt:variant>
      <vt:variant>
        <vt:lpwstr/>
      </vt:variant>
      <vt:variant>
        <vt:lpwstr>Eligibility</vt:lpwstr>
      </vt:variant>
      <vt:variant>
        <vt:i4>1245271</vt:i4>
      </vt:variant>
      <vt:variant>
        <vt:i4>72</vt:i4>
      </vt:variant>
      <vt:variant>
        <vt:i4>0</vt:i4>
      </vt:variant>
      <vt:variant>
        <vt:i4>5</vt:i4>
      </vt:variant>
      <vt:variant>
        <vt:lpwstr>https://itpqld.sharepoint.com/:b:/r/sites/CorpServ/People-and-Culture/Change-and-Talent-Acquisition/Documents/Hiring Manager%27s Toolkit/Templates and checklists/Alternatives to requesting a two-page response.pdf?csf=1&amp;web=1&amp;e=wc3DXN</vt:lpwstr>
      </vt:variant>
      <vt:variant>
        <vt:lpwstr/>
      </vt:variant>
      <vt:variant>
        <vt:i4>7405633</vt:i4>
      </vt:variant>
      <vt:variant>
        <vt:i4>69</vt:i4>
      </vt:variant>
      <vt:variant>
        <vt:i4>0</vt:i4>
      </vt:variant>
      <vt:variant>
        <vt:i4>5</vt:i4>
      </vt:variant>
      <vt:variant>
        <vt:lpwstr/>
      </vt:variant>
      <vt:variant>
        <vt:lpwstr>What_you_need_for_this_role</vt:lpwstr>
      </vt:variant>
      <vt:variant>
        <vt:i4>6881385</vt:i4>
      </vt:variant>
      <vt:variant>
        <vt:i4>66</vt:i4>
      </vt:variant>
      <vt:variant>
        <vt:i4>0</vt:i4>
      </vt:variant>
      <vt:variant>
        <vt:i4>5</vt:i4>
      </vt:variant>
      <vt:variant>
        <vt:lpwstr/>
      </vt:variant>
      <vt:variant>
        <vt:lpwstr>WhatWeAreLookingFor</vt:lpwstr>
      </vt:variant>
      <vt:variant>
        <vt:i4>2687094</vt:i4>
      </vt:variant>
      <vt:variant>
        <vt:i4>63</vt:i4>
      </vt:variant>
      <vt:variant>
        <vt:i4>0</vt:i4>
      </vt:variant>
      <vt:variant>
        <vt:i4>5</vt:i4>
      </vt:variant>
      <vt:variant>
        <vt:lpwstr>https://www.detsi.qld.gov.au/our-department/employment/why-work-with-us/why-work-with-us/diversity</vt:lpwstr>
      </vt:variant>
      <vt:variant>
        <vt:lpwstr/>
      </vt:variant>
      <vt:variant>
        <vt:i4>3670130</vt:i4>
      </vt:variant>
      <vt:variant>
        <vt:i4>60</vt:i4>
      </vt:variant>
      <vt:variant>
        <vt:i4>0</vt:i4>
      </vt:variant>
      <vt:variant>
        <vt:i4>5</vt:i4>
      </vt:variant>
      <vt:variant>
        <vt:lpwstr>https://www.detsi.qld.gov.au/our-department/employment/why-work-with-us/why-work-with-us/accessibility</vt:lpwstr>
      </vt:variant>
      <vt:variant>
        <vt:lpwstr/>
      </vt:variant>
      <vt:variant>
        <vt:i4>2424934</vt:i4>
      </vt:variant>
      <vt:variant>
        <vt:i4>57</vt:i4>
      </vt:variant>
      <vt:variant>
        <vt:i4>0</vt:i4>
      </vt:variant>
      <vt:variant>
        <vt:i4>5</vt:i4>
      </vt:variant>
      <vt:variant>
        <vt:lpwstr>https://www.detsi.qld.gov.au/our-department/employment/why-work-with-us/how-to-apply/additional-information</vt:lpwstr>
      </vt:variant>
      <vt:variant>
        <vt:lpwstr/>
      </vt:variant>
      <vt:variant>
        <vt:i4>7405633</vt:i4>
      </vt:variant>
      <vt:variant>
        <vt:i4>54</vt:i4>
      </vt:variant>
      <vt:variant>
        <vt:i4>0</vt:i4>
      </vt:variant>
      <vt:variant>
        <vt:i4>5</vt:i4>
      </vt:variant>
      <vt:variant>
        <vt:lpwstr/>
      </vt:variant>
      <vt:variant>
        <vt:lpwstr>What_you_need_for_this_role</vt:lpwstr>
      </vt:variant>
      <vt:variant>
        <vt:i4>5636186</vt:i4>
      </vt:variant>
      <vt:variant>
        <vt:i4>51</vt:i4>
      </vt:variant>
      <vt:variant>
        <vt:i4>0</vt:i4>
      </vt:variant>
      <vt:variant>
        <vt:i4>5</vt:i4>
      </vt:variant>
      <vt:variant>
        <vt:lpwstr>https://www.detsi.qld.gov.au/our-department/employment/why-work-with-us/why-work-with-us/diversity</vt:lpwstr>
      </vt:variant>
      <vt:variant>
        <vt:lpwstr>:~:text=communities%20we%20serve.-,Priority%20consideration,-Most%20roles%20we</vt:lpwstr>
      </vt:variant>
      <vt:variant>
        <vt:i4>3145772</vt:i4>
      </vt:variant>
      <vt:variant>
        <vt:i4>48</vt:i4>
      </vt:variant>
      <vt:variant>
        <vt:i4>0</vt:i4>
      </vt:variant>
      <vt:variant>
        <vt:i4>5</vt:i4>
      </vt:variant>
      <vt:variant>
        <vt:lpwstr/>
      </vt:variant>
      <vt:variant>
        <vt:lpwstr>Working_in_Guide</vt:lpwstr>
      </vt:variant>
      <vt:variant>
        <vt:i4>4456528</vt:i4>
      </vt:variant>
      <vt:variant>
        <vt:i4>45</vt:i4>
      </vt:variant>
      <vt:variant>
        <vt:i4>0</vt:i4>
      </vt:variant>
      <vt:variant>
        <vt:i4>5</vt:i4>
      </vt:variant>
      <vt:variant>
        <vt:lpwstr>https://dtet.qld.gov.au/training/training-careers/osqrecognition</vt:lpwstr>
      </vt:variant>
      <vt:variant>
        <vt:lpwstr/>
      </vt:variant>
      <vt:variant>
        <vt:i4>8126528</vt:i4>
      </vt:variant>
      <vt:variant>
        <vt:i4>42</vt:i4>
      </vt:variant>
      <vt:variant>
        <vt:i4>0</vt:i4>
      </vt:variant>
      <vt:variant>
        <vt:i4>5</vt:i4>
      </vt:variant>
      <vt:variant>
        <vt:lpwstr>mailto:Workingwell@detsi.qld.gov.au</vt:lpwstr>
      </vt:variant>
      <vt:variant>
        <vt:lpwstr/>
      </vt:variant>
      <vt:variant>
        <vt:i4>1179699</vt:i4>
      </vt:variant>
      <vt:variant>
        <vt:i4>39</vt:i4>
      </vt:variant>
      <vt:variant>
        <vt:i4>0</vt:i4>
      </vt:variant>
      <vt:variant>
        <vt:i4>5</vt:i4>
      </vt:variant>
      <vt:variant>
        <vt:lpwstr>mailto:Workingwell@des.qld.gov.au</vt:lpwstr>
      </vt:variant>
      <vt:variant>
        <vt:lpwstr/>
      </vt:variant>
      <vt:variant>
        <vt:i4>5373956</vt:i4>
      </vt:variant>
      <vt:variant>
        <vt:i4>36</vt:i4>
      </vt:variant>
      <vt:variant>
        <vt:i4>0</vt:i4>
      </vt:variant>
      <vt:variant>
        <vt:i4>5</vt:i4>
      </vt:variant>
      <vt:variant>
        <vt:lpwstr>https://www.qld.gov.au/law/laws-regulated-industries-and-accountability/queensland-laws-and-regulations/regulated-industries-and-licensing/blue-card-services</vt:lpwstr>
      </vt:variant>
      <vt:variant>
        <vt:lpwstr/>
      </vt:variant>
      <vt:variant>
        <vt:i4>5963789</vt:i4>
      </vt:variant>
      <vt:variant>
        <vt:i4>33</vt:i4>
      </vt:variant>
      <vt:variant>
        <vt:i4>0</vt:i4>
      </vt:variant>
      <vt:variant>
        <vt:i4>5</vt:i4>
      </vt:variant>
      <vt:variant>
        <vt:lpwstr>https://www.detsi.qld.gov.au/our-department/employment/why-work-with-us/why-work-with-us/diversity</vt:lpwstr>
      </vt:variant>
      <vt:variant>
        <vt:lpwstr>:~:text=which%20they%20live.-,Disability,-A%20person%20has</vt:lpwstr>
      </vt:variant>
      <vt:variant>
        <vt:i4>6226013</vt:i4>
      </vt:variant>
      <vt:variant>
        <vt:i4>30</vt:i4>
      </vt:variant>
      <vt:variant>
        <vt:i4>0</vt:i4>
      </vt:variant>
      <vt:variant>
        <vt:i4>5</vt:i4>
      </vt:variant>
      <vt:variant>
        <vt:lpwstr>https://www.legislation.qld.gov.au/view/html/inforce/current/act-1991-085</vt:lpwstr>
      </vt:variant>
      <vt:variant>
        <vt:lpwstr/>
      </vt:variant>
      <vt:variant>
        <vt:i4>6226013</vt:i4>
      </vt:variant>
      <vt:variant>
        <vt:i4>27</vt:i4>
      </vt:variant>
      <vt:variant>
        <vt:i4>0</vt:i4>
      </vt:variant>
      <vt:variant>
        <vt:i4>5</vt:i4>
      </vt:variant>
      <vt:variant>
        <vt:lpwstr>https://www.legislation.qld.gov.au/view/html/inforce/current/act-1991-085</vt:lpwstr>
      </vt:variant>
      <vt:variant>
        <vt:lpwstr/>
      </vt:variant>
      <vt:variant>
        <vt:i4>2490490</vt:i4>
      </vt:variant>
      <vt:variant>
        <vt:i4>24</vt:i4>
      </vt:variant>
      <vt:variant>
        <vt:i4>0</vt:i4>
      </vt:variant>
      <vt:variant>
        <vt:i4>5</vt:i4>
      </vt:variant>
      <vt:variant>
        <vt:lpwstr>https://www.detsi.qld.gov.au/our-department/employment/why-work-with-us/why-work-with-us/diversity</vt:lpwstr>
      </vt:variant>
      <vt:variant>
        <vt:lpwstr>:~:text=Definitions-,Aboriginal%20or%20Torres%20Strait%20Islander%20person,-An%20Aboriginal%20person</vt:lpwstr>
      </vt:variant>
      <vt:variant>
        <vt:i4>6226013</vt:i4>
      </vt:variant>
      <vt:variant>
        <vt:i4>21</vt:i4>
      </vt:variant>
      <vt:variant>
        <vt:i4>0</vt:i4>
      </vt:variant>
      <vt:variant>
        <vt:i4>5</vt:i4>
      </vt:variant>
      <vt:variant>
        <vt:lpwstr>https://www.legislation.qld.gov.au/view/html/inforce/current/act-1991-085</vt:lpwstr>
      </vt:variant>
      <vt:variant>
        <vt:lpwstr/>
      </vt:variant>
      <vt:variant>
        <vt:i4>6226013</vt:i4>
      </vt:variant>
      <vt:variant>
        <vt:i4>18</vt:i4>
      </vt:variant>
      <vt:variant>
        <vt:i4>0</vt:i4>
      </vt:variant>
      <vt:variant>
        <vt:i4>5</vt:i4>
      </vt:variant>
      <vt:variant>
        <vt:lpwstr>https://www.legislation.qld.gov.au/view/html/inforce/current/act-1991-085</vt:lpwstr>
      </vt:variant>
      <vt:variant>
        <vt:lpwstr/>
      </vt:variant>
      <vt:variant>
        <vt:i4>5505115</vt:i4>
      </vt:variant>
      <vt:variant>
        <vt:i4>15</vt:i4>
      </vt:variant>
      <vt:variant>
        <vt:i4>0</vt:i4>
      </vt:variant>
      <vt:variant>
        <vt:i4>5</vt:i4>
      </vt:variant>
      <vt:variant>
        <vt:lpwstr>https://www.forgov.qld.gov.au/leadership-competencies-queensland</vt:lpwstr>
      </vt:variant>
      <vt:variant>
        <vt:lpwstr/>
      </vt:variant>
      <vt:variant>
        <vt:i4>3670067</vt:i4>
      </vt:variant>
      <vt:variant>
        <vt:i4>12</vt:i4>
      </vt:variant>
      <vt:variant>
        <vt:i4>0</vt:i4>
      </vt:variant>
      <vt:variant>
        <vt:i4>5</vt:i4>
      </vt:variant>
      <vt:variant>
        <vt:lpwstr>https://www.detsi.qld.gov.au/our-department/employment</vt:lpwstr>
      </vt:variant>
      <vt:variant>
        <vt:lpwstr/>
      </vt:variant>
      <vt:variant>
        <vt:i4>8257596</vt:i4>
      </vt:variant>
      <vt:variant>
        <vt:i4>9</vt:i4>
      </vt:variant>
      <vt:variant>
        <vt:i4>0</vt:i4>
      </vt:variant>
      <vt:variant>
        <vt:i4>5</vt:i4>
      </vt:variant>
      <vt:variant>
        <vt:lpwstr>https://www.detsi.qld.gov.au/our-department/employment/why-work-with-us/our-work-locations</vt:lpwstr>
      </vt:variant>
      <vt:variant>
        <vt:lpwstr/>
      </vt:variant>
      <vt:variant>
        <vt:i4>4718687</vt:i4>
      </vt:variant>
      <vt:variant>
        <vt:i4>6</vt:i4>
      </vt:variant>
      <vt:variant>
        <vt:i4>0</vt:i4>
      </vt:variant>
      <vt:variant>
        <vt:i4>5</vt:i4>
      </vt:variant>
      <vt:variant>
        <vt:lpwstr>https://www.detsi.qld.gov.au/our-department/employment/why-work-with-us/our-work-locations?geocode=00733</vt:lpwstr>
      </vt:variant>
      <vt:variant>
        <vt:lpwstr/>
      </vt:variant>
      <vt:variant>
        <vt:i4>8257596</vt:i4>
      </vt:variant>
      <vt:variant>
        <vt:i4>3</vt:i4>
      </vt:variant>
      <vt:variant>
        <vt:i4>0</vt:i4>
      </vt:variant>
      <vt:variant>
        <vt:i4>5</vt:i4>
      </vt:variant>
      <vt:variant>
        <vt:lpwstr>https://www.detsi.qld.gov.au/our-department/employment/why-work-with-us/our-work-locations</vt:lpwstr>
      </vt:variant>
      <vt:variant>
        <vt:lpwstr/>
      </vt:variant>
      <vt:variant>
        <vt:i4>2949130</vt:i4>
      </vt:variant>
      <vt:variant>
        <vt:i4>0</vt:i4>
      </vt:variant>
      <vt:variant>
        <vt:i4>0</vt:i4>
      </vt:variant>
      <vt:variant>
        <vt:i4>5</vt:i4>
      </vt:variant>
      <vt:variant>
        <vt:lpwstr>https://desintranet.lands.resnet.qg/__data/assets/pdf_file/0003/328359/pay-rates-award-excerpts.pdf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Position Description</dc:title>
  <dc:subject>Position Description</dc:subject>
  <dc:creator>DESI@itpqld.onmicrosoft.com</dc:creator>
  <cp:keywords>position description</cp:keywords>
  <dc:description/>
  <cp:lastModifiedBy>Katina Papageorge</cp:lastModifiedBy>
  <cp:revision>3</cp:revision>
  <cp:lastPrinted>2025-08-07T22:04:00Z</cp:lastPrinted>
  <dcterms:created xsi:type="dcterms:W3CDTF">2026-05-05T22:27:00Z</dcterms:created>
  <dcterms:modified xsi:type="dcterms:W3CDTF">2026-05-05T22:28:00Z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0x010100460DFB516DD3F04194D3050D0C25B0B1</vt:lpwstr>
  </property>
  <property fmtid="{D5CDD505-2E9C-101B-9397-08002B2CF9AE}" pid="3" name="_dlc_DocIdItemGuid">
    <vt:lpwstr>f69908d3-a933-4bd6-8b4a-e061db0b5259</vt:lpwstr>
  </property>
  <property fmtid="{D5CDD505-2E9C-101B-9397-08002B2CF9AE}" pid="4" name="MediaServiceImageTags">
    <vt:lpwstr/>
  </property>
</Properties>
</file>